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BADDB" w14:textId="77777777" w:rsidR="002566BB" w:rsidRPr="00C346EC" w:rsidRDefault="002566BB">
      <w:pPr>
        <w:pStyle w:val="Titel"/>
        <w:spacing w:after="480"/>
        <w:rPr>
          <w:sz w:val="48"/>
        </w:rPr>
      </w:pPr>
      <w:r>
        <w:rPr>
          <w:sz w:val="48"/>
        </w:rPr>
        <w:t>Yellenge Data Processing Agreement</w:t>
      </w:r>
    </w:p>
    <w:p w14:paraId="52A98E96" w14:textId="77777777" w:rsidR="002566BB" w:rsidRPr="00C346EC" w:rsidRDefault="002566BB">
      <w:pPr>
        <w:spacing w:after="480"/>
        <w:rPr>
          <w:color w:val="767171"/>
          <w:sz w:val="22"/>
        </w:rPr>
      </w:pPr>
      <w:r>
        <w:rPr>
          <w:color w:val="767171"/>
          <w:sz w:val="22"/>
        </w:rPr>
        <w:t>Version: 1.</w:t>
      </w:r>
      <w:r w:rsidR="009F4B04">
        <w:rPr>
          <w:color w:val="767171"/>
          <w:sz w:val="22"/>
        </w:rPr>
        <w:t>1</w:t>
      </w:r>
      <w:r>
        <w:br/>
      </w:r>
      <w:r>
        <w:rPr>
          <w:color w:val="767171"/>
          <w:sz w:val="22"/>
        </w:rPr>
        <w:t xml:space="preserve">Date: </w:t>
      </w:r>
      <w:r w:rsidR="009F4B04">
        <w:rPr>
          <w:color w:val="767171"/>
          <w:sz w:val="22"/>
        </w:rPr>
        <w:t>09</w:t>
      </w:r>
      <w:r>
        <w:rPr>
          <w:color w:val="767171"/>
          <w:sz w:val="22"/>
        </w:rPr>
        <w:t xml:space="preserve"> </w:t>
      </w:r>
      <w:r w:rsidR="009F4B04">
        <w:rPr>
          <w:color w:val="767171"/>
          <w:sz w:val="22"/>
        </w:rPr>
        <w:t>September</w:t>
      </w:r>
      <w:r>
        <w:rPr>
          <w:color w:val="767171"/>
          <w:sz w:val="22"/>
        </w:rPr>
        <w:t xml:space="preserve"> 20</w:t>
      </w:r>
      <w:r w:rsidR="009F4B04">
        <w:rPr>
          <w:color w:val="767171"/>
          <w:sz w:val="22"/>
        </w:rPr>
        <w:t>25</w:t>
      </w:r>
    </w:p>
    <w:p w14:paraId="4DCFFD23" w14:textId="77777777" w:rsidR="002566BB" w:rsidRDefault="002566BB">
      <w:pPr>
        <w:rPr>
          <w:b/>
        </w:rPr>
      </w:pPr>
    </w:p>
    <w:p w14:paraId="3F2F1017" w14:textId="77777777" w:rsidR="002566BB" w:rsidRDefault="002566BB">
      <w:pPr>
        <w:pStyle w:val="Geenafstand"/>
        <w:rPr>
          <w:sz w:val="22"/>
          <w:szCs w:val="22"/>
        </w:rPr>
      </w:pPr>
      <w:r>
        <w:rPr>
          <w:b/>
          <w:sz w:val="22"/>
        </w:rPr>
        <w:t>[Name of Organisation],</w:t>
      </w:r>
      <w:r>
        <w:rPr>
          <w:sz w:val="22"/>
        </w:rPr>
        <w:t xml:space="preserve"> having its registered office in [</w:t>
      </w:r>
      <w:r>
        <w:rPr>
          <w:sz w:val="22"/>
          <w:highlight w:val="yellow"/>
        </w:rPr>
        <w:t>town/city</w:t>
      </w:r>
      <w:r>
        <w:rPr>
          <w:sz w:val="22"/>
        </w:rPr>
        <w:t>] and registered with the Chamber of Commerce under company number [</w:t>
      </w:r>
      <w:r>
        <w:rPr>
          <w:sz w:val="22"/>
          <w:highlight w:val="yellow"/>
        </w:rPr>
        <w:t>Chamber of Commerce number</w:t>
      </w:r>
      <w:r>
        <w:rPr>
          <w:sz w:val="22"/>
        </w:rPr>
        <w:t>], duly represented in the present matter by [</w:t>
      </w:r>
      <w:r>
        <w:rPr>
          <w:sz w:val="22"/>
          <w:highlight w:val="yellow"/>
        </w:rPr>
        <w:t xml:space="preserve">name of </w:t>
      </w:r>
      <w:r w:rsidR="00AE4952">
        <w:rPr>
          <w:sz w:val="22"/>
          <w:highlight w:val="yellow"/>
        </w:rPr>
        <w:t>representative]</w:t>
      </w:r>
      <w:r>
        <w:rPr>
          <w:sz w:val="22"/>
        </w:rPr>
        <w:t xml:space="preserve"> (</w:t>
      </w:r>
      <w:r>
        <w:rPr>
          <w:sz w:val="22"/>
          <w:cs/>
        </w:rPr>
        <w:t>“</w:t>
      </w:r>
      <w:r>
        <w:rPr>
          <w:b/>
          <w:sz w:val="22"/>
        </w:rPr>
        <w:t>Controller</w:t>
      </w:r>
      <w:r>
        <w:rPr>
          <w:b/>
          <w:sz w:val="22"/>
          <w:cs/>
        </w:rPr>
        <w:t>”</w:t>
      </w:r>
      <w:r>
        <w:rPr>
          <w:sz w:val="22"/>
        </w:rPr>
        <w:t>);</w:t>
      </w:r>
    </w:p>
    <w:p w14:paraId="0B891D2C" w14:textId="77777777" w:rsidR="002566BB" w:rsidRDefault="002566BB">
      <w:pPr>
        <w:pStyle w:val="Geenafstand"/>
        <w:rPr>
          <w:b/>
          <w:sz w:val="22"/>
          <w:szCs w:val="22"/>
        </w:rPr>
      </w:pPr>
    </w:p>
    <w:p w14:paraId="2630DA28" w14:textId="77777777" w:rsidR="002566BB" w:rsidRDefault="002566BB">
      <w:pPr>
        <w:pStyle w:val="Geenafstand"/>
        <w:rPr>
          <w:sz w:val="22"/>
          <w:szCs w:val="22"/>
        </w:rPr>
      </w:pPr>
      <w:r>
        <w:rPr>
          <w:sz w:val="22"/>
        </w:rPr>
        <w:t>and</w:t>
      </w:r>
    </w:p>
    <w:p w14:paraId="3B2DFAB6" w14:textId="77777777" w:rsidR="002566BB" w:rsidRDefault="002566BB">
      <w:pPr>
        <w:pStyle w:val="Geenafstand"/>
        <w:rPr>
          <w:sz w:val="22"/>
          <w:szCs w:val="22"/>
        </w:rPr>
      </w:pPr>
    </w:p>
    <w:p w14:paraId="6DF7EB36" w14:textId="77777777" w:rsidR="002566BB" w:rsidRDefault="002566BB">
      <w:pPr>
        <w:rPr>
          <w:rFonts w:ascii="Times New Roman" w:eastAsia="Times New Roman" w:hAnsi="Times New Roman" w:cs="Times New Roman"/>
        </w:rPr>
      </w:pPr>
      <w:r>
        <w:rPr>
          <w:b/>
          <w:sz w:val="22"/>
        </w:rPr>
        <w:t>Owello</w:t>
      </w:r>
      <w:r w:rsidR="009F4B04">
        <w:rPr>
          <w:b/>
          <w:sz w:val="22"/>
        </w:rPr>
        <w:t xml:space="preserve"> B.V.</w:t>
      </w:r>
      <w:r>
        <w:rPr>
          <w:b/>
          <w:sz w:val="22"/>
        </w:rPr>
        <w:t>,</w:t>
      </w:r>
      <w:r>
        <w:rPr>
          <w:sz w:val="22"/>
        </w:rPr>
        <w:t xml:space="preserve"> having its registered office in Nijmegen and registered with the Chamber of Commerce under company number </w:t>
      </w:r>
      <w:r w:rsidR="009F4B04" w:rsidRPr="009F4B04">
        <w:rPr>
          <w:sz w:val="22"/>
        </w:rPr>
        <w:t>74396242</w:t>
      </w:r>
      <w:r>
        <w:rPr>
          <w:sz w:val="22"/>
        </w:rPr>
        <w:t xml:space="preserve">, duly represented in the present matter </w:t>
      </w:r>
      <w:r w:rsidR="00AE4952">
        <w:rPr>
          <w:sz w:val="22"/>
        </w:rPr>
        <w:t>by W.J.J</w:t>
      </w:r>
      <w:r>
        <w:rPr>
          <w:sz w:val="22"/>
        </w:rPr>
        <w:t>. Callaars and R.G. van den Crommenacker (</w:t>
      </w:r>
      <w:r>
        <w:rPr>
          <w:sz w:val="22"/>
          <w:cs/>
        </w:rPr>
        <w:t>“</w:t>
      </w:r>
      <w:r>
        <w:rPr>
          <w:b/>
          <w:sz w:val="22"/>
        </w:rPr>
        <w:t>Processor</w:t>
      </w:r>
      <w:r>
        <w:rPr>
          <w:b/>
          <w:sz w:val="22"/>
          <w:cs/>
        </w:rPr>
        <w:t>”</w:t>
      </w:r>
      <w:r>
        <w:rPr>
          <w:sz w:val="22"/>
        </w:rPr>
        <w:t>);</w:t>
      </w:r>
    </w:p>
    <w:p w14:paraId="5B076150" w14:textId="77777777" w:rsidR="002566BB" w:rsidRDefault="002566BB">
      <w:pPr>
        <w:pStyle w:val="Geenafstand"/>
        <w:rPr>
          <w:sz w:val="22"/>
          <w:szCs w:val="22"/>
        </w:rPr>
      </w:pPr>
    </w:p>
    <w:p w14:paraId="452D2D14" w14:textId="77777777" w:rsidR="002566BB" w:rsidRDefault="002566BB">
      <w:pPr>
        <w:pStyle w:val="Geenafstand"/>
        <w:rPr>
          <w:sz w:val="22"/>
          <w:szCs w:val="22"/>
        </w:rPr>
      </w:pPr>
      <w:r>
        <w:rPr>
          <w:sz w:val="22"/>
        </w:rPr>
        <w:t xml:space="preserve">hereinafter to be referred to individually as </w:t>
      </w:r>
      <w:r>
        <w:rPr>
          <w:sz w:val="22"/>
          <w:cs/>
        </w:rPr>
        <w:t>“</w:t>
      </w:r>
      <w:r>
        <w:rPr>
          <w:b/>
          <w:sz w:val="22"/>
        </w:rPr>
        <w:t>Party</w:t>
      </w:r>
      <w:r>
        <w:rPr>
          <w:sz w:val="22"/>
          <w:cs/>
        </w:rPr>
        <w:t xml:space="preserve">” </w:t>
      </w:r>
      <w:r>
        <w:rPr>
          <w:sz w:val="22"/>
        </w:rPr>
        <w:t xml:space="preserve">and jointly as </w:t>
      </w:r>
      <w:r>
        <w:rPr>
          <w:sz w:val="22"/>
          <w:cs/>
        </w:rPr>
        <w:t>“</w:t>
      </w:r>
      <w:r>
        <w:rPr>
          <w:b/>
          <w:sz w:val="22"/>
        </w:rPr>
        <w:t>Parties</w:t>
      </w:r>
      <w:r>
        <w:rPr>
          <w:sz w:val="22"/>
          <w:cs/>
        </w:rPr>
        <w:t>”</w:t>
      </w:r>
      <w:r>
        <w:rPr>
          <w:sz w:val="22"/>
        </w:rPr>
        <w:t>;</w:t>
      </w:r>
    </w:p>
    <w:p w14:paraId="71272B22" w14:textId="77777777" w:rsidR="002566BB" w:rsidRDefault="002566BB">
      <w:pPr>
        <w:rPr>
          <w:sz w:val="22"/>
        </w:rPr>
      </w:pPr>
    </w:p>
    <w:p w14:paraId="06AEB383" w14:textId="77777777" w:rsidR="002566BB" w:rsidRDefault="002566BB">
      <w:pPr>
        <w:rPr>
          <w:b/>
          <w:sz w:val="22"/>
        </w:rPr>
      </w:pPr>
      <w:r>
        <w:rPr>
          <w:b/>
          <w:sz w:val="22"/>
        </w:rPr>
        <w:t>WHEREAS:</w:t>
      </w:r>
    </w:p>
    <w:p w14:paraId="77295B50" w14:textId="77777777" w:rsidR="002566BB" w:rsidRDefault="002566BB">
      <w:pPr>
        <w:rPr>
          <w:b/>
          <w:sz w:val="22"/>
        </w:rPr>
      </w:pPr>
    </w:p>
    <w:p w14:paraId="08A10B25" w14:textId="77777777" w:rsidR="002566BB" w:rsidRDefault="002566BB">
      <w:pPr>
        <w:pStyle w:val="Lijstalinea"/>
        <w:numPr>
          <w:ilvl w:val="0"/>
          <w:numId w:val="2"/>
        </w:numPr>
        <w:rPr>
          <w:b/>
        </w:rPr>
      </w:pPr>
      <w:r>
        <w:t xml:space="preserve">the Processor offers a software solution for organising, managing and evaluating events, which is offered under the name Yellenge (the </w:t>
      </w:r>
      <w:r>
        <w:rPr>
          <w:cs/>
        </w:rPr>
        <w:t>“</w:t>
      </w:r>
      <w:r>
        <w:rPr>
          <w:b/>
        </w:rPr>
        <w:t>Services</w:t>
      </w:r>
      <w:r>
        <w:rPr>
          <w:cs/>
        </w:rPr>
        <w:t>”</w:t>
      </w:r>
      <w:r>
        <w:t>);</w:t>
      </w:r>
    </w:p>
    <w:p w14:paraId="25354051" w14:textId="77777777" w:rsidR="002566BB" w:rsidRDefault="002566BB">
      <w:pPr>
        <w:pStyle w:val="Lijstalinea"/>
        <w:numPr>
          <w:ilvl w:val="0"/>
          <w:numId w:val="2"/>
        </w:numPr>
        <w:rPr>
          <w:b/>
        </w:rPr>
      </w:pPr>
      <w:r>
        <w:t>The Controller wishes to use the Services for the organisation of one or more events and the Processor is willing to deliver the Services;</w:t>
      </w:r>
    </w:p>
    <w:p w14:paraId="06F12DE9" w14:textId="77777777" w:rsidR="002566BB" w:rsidRDefault="002566BB">
      <w:pPr>
        <w:pStyle w:val="Lijstalinea"/>
        <w:numPr>
          <w:ilvl w:val="0"/>
          <w:numId w:val="2"/>
        </w:numPr>
      </w:pPr>
      <w:r>
        <w:t>The Processor and the Controller have in that connection entered into an agreement on [</w:t>
      </w:r>
      <w:r>
        <w:rPr>
          <w:highlight w:val="yellow"/>
        </w:rPr>
        <w:t>date</w:t>
      </w:r>
      <w:r>
        <w:t xml:space="preserve">] under which the Processor will deliver the Services (the </w:t>
      </w:r>
      <w:r>
        <w:rPr>
          <w:cs/>
        </w:rPr>
        <w:t>“</w:t>
      </w:r>
      <w:r>
        <w:rPr>
          <w:b/>
        </w:rPr>
        <w:t>Agreement</w:t>
      </w:r>
      <w:r>
        <w:rPr>
          <w:cs/>
        </w:rPr>
        <w:t>”</w:t>
      </w:r>
      <w:r>
        <w:t xml:space="preserve">); </w:t>
      </w:r>
    </w:p>
    <w:p w14:paraId="6D7AE5E2" w14:textId="77777777" w:rsidR="002566BB" w:rsidRDefault="002566BB">
      <w:pPr>
        <w:pStyle w:val="Lijstalinea"/>
        <w:numPr>
          <w:ilvl w:val="0"/>
          <w:numId w:val="2"/>
        </w:numPr>
      </w:pPr>
      <w:r>
        <w:t>The Processor processes personal data in delivering the Services for the Controller, for which the Controller determines the purpose and the means;</w:t>
      </w:r>
    </w:p>
    <w:p w14:paraId="1ED20FAE" w14:textId="77777777" w:rsidR="002566BB" w:rsidRDefault="002566BB">
      <w:pPr>
        <w:pStyle w:val="Lijstalinea"/>
        <w:numPr>
          <w:ilvl w:val="0"/>
          <w:numId w:val="2"/>
        </w:numPr>
      </w:pPr>
      <w:r>
        <w:t>The Processor is willing to comply with all obligations resting on it with regard to the protection of personal data and other aspects of the General Data Processing Regulation (</w:t>
      </w:r>
      <w:r>
        <w:rPr>
          <w:cs/>
        </w:rPr>
        <w:t>“</w:t>
      </w:r>
      <w:r>
        <w:rPr>
          <w:b/>
        </w:rPr>
        <w:t>GDPR</w:t>
      </w:r>
      <w:r>
        <w:rPr>
          <w:cs/>
        </w:rPr>
        <w:t>”</w:t>
      </w:r>
      <w:r>
        <w:t xml:space="preserve">), insofar as this is within its control; </w:t>
      </w:r>
    </w:p>
    <w:p w14:paraId="7BB0545C" w14:textId="77777777" w:rsidR="002566BB" w:rsidRDefault="002566BB">
      <w:pPr>
        <w:pStyle w:val="Lijstalinea"/>
        <w:numPr>
          <w:ilvl w:val="0"/>
          <w:numId w:val="2"/>
        </w:numPr>
        <w:rPr>
          <w:b/>
        </w:rPr>
      </w:pPr>
      <w:r>
        <w:t xml:space="preserve">The Parties, in view of Article 28(3) of the GDPR, wish to record in writing their rights and obligations with regard to the processing of personal data by means of this processing agreement (hereinafter referred to as: the </w:t>
      </w:r>
      <w:r>
        <w:rPr>
          <w:cs/>
        </w:rPr>
        <w:t>“</w:t>
      </w:r>
      <w:r>
        <w:rPr>
          <w:b/>
        </w:rPr>
        <w:t>Data Processing Agreement</w:t>
      </w:r>
      <w:r>
        <w:rPr>
          <w:b/>
          <w:cs/>
        </w:rPr>
        <w:t>”</w:t>
      </w:r>
      <w:r>
        <w:t>);</w:t>
      </w:r>
    </w:p>
    <w:p w14:paraId="36A13892" w14:textId="77777777" w:rsidR="002566BB" w:rsidRDefault="002566BB">
      <w:pPr>
        <w:pStyle w:val="Lijstalinea"/>
        <w:numPr>
          <w:ilvl w:val="0"/>
          <w:numId w:val="2"/>
        </w:numPr>
        <w:rPr>
          <w:b/>
        </w:rPr>
      </w:pPr>
      <w:r>
        <w:t>until 25 May 2018, where reference is made in this Data Processing Agreement to terms or provisions of the GDPR, this refers to the corresponding term or the corresponding provision in the Dutch Personal Data Protection Act (</w:t>
      </w:r>
      <w:r>
        <w:rPr>
          <w:i/>
        </w:rPr>
        <w:t>Wet bescherming persoonsgegevens</w:t>
      </w:r>
      <w:r>
        <w:t>) (</w:t>
      </w:r>
      <w:r>
        <w:rPr>
          <w:cs/>
        </w:rPr>
        <w:t>“</w:t>
      </w:r>
      <w:r>
        <w:rPr>
          <w:b/>
        </w:rPr>
        <w:t>Wbp</w:t>
      </w:r>
      <w:r>
        <w:rPr>
          <w:cs/>
        </w:rPr>
        <w:t>”</w:t>
      </w:r>
      <w:r>
        <w:t>);</w:t>
      </w:r>
    </w:p>
    <w:p w14:paraId="62040949" w14:textId="77777777" w:rsidR="002566BB" w:rsidRDefault="002566BB">
      <w:pPr>
        <w:rPr>
          <w:b/>
          <w:sz w:val="22"/>
        </w:rPr>
      </w:pPr>
    </w:p>
    <w:p w14:paraId="4FE523F7" w14:textId="77777777" w:rsidR="002566BB" w:rsidRDefault="002566BB">
      <w:pPr>
        <w:rPr>
          <w:b/>
          <w:sz w:val="22"/>
        </w:rPr>
      </w:pPr>
      <w:r>
        <w:rPr>
          <w:b/>
          <w:sz w:val="22"/>
        </w:rPr>
        <w:t>AND HAVE AGREED THE FOLLOWING:</w:t>
      </w:r>
    </w:p>
    <w:p w14:paraId="24A18A88" w14:textId="77777777" w:rsidR="002566BB" w:rsidRDefault="002566BB">
      <w:pPr>
        <w:pStyle w:val="Kop1"/>
        <w:numPr>
          <w:ilvl w:val="0"/>
          <w:numId w:val="3"/>
        </w:numPr>
      </w:pPr>
      <w:r>
        <w:t>Purpose of the processing</w:t>
      </w:r>
    </w:p>
    <w:p w14:paraId="644C480A" w14:textId="77777777" w:rsidR="002566BB" w:rsidRDefault="002566BB">
      <w:pPr>
        <w:pStyle w:val="Lijstalinea"/>
        <w:numPr>
          <w:ilvl w:val="1"/>
          <w:numId w:val="3"/>
        </w:numPr>
      </w:pPr>
      <w:r>
        <w:t xml:space="preserve">The Processor will only process personal data under the terms and conditions in this Data Processing Agreement and on the instructions of the Controller. </w:t>
      </w:r>
    </w:p>
    <w:p w14:paraId="5D749028" w14:textId="77777777" w:rsidR="002566BB" w:rsidRDefault="002566BB">
      <w:pPr>
        <w:pStyle w:val="Lijstalinea"/>
        <w:numPr>
          <w:ilvl w:val="1"/>
          <w:numId w:val="3"/>
        </w:numPr>
      </w:pPr>
      <w:r>
        <w:t>The processing will take place only in connection with this Data Processing Agreement and the intentions laid down in the Agreement. The categories of data subjects and personal data concerned are specified in Appendix 1 to this Data Processing Agreement. The Controller will notify the Processor when personal data are required to be processed for purposes that are not referred to in Appendix 1.</w:t>
      </w:r>
    </w:p>
    <w:p w14:paraId="5BCB3748" w14:textId="77777777" w:rsidR="002566BB" w:rsidRDefault="002566BB">
      <w:pPr>
        <w:pStyle w:val="Lijstalinea"/>
        <w:numPr>
          <w:ilvl w:val="1"/>
          <w:numId w:val="3"/>
        </w:numPr>
      </w:pPr>
      <w:r>
        <w:lastRenderedPageBreak/>
        <w:t xml:space="preserve">The Processor will only process the personal data for the purpose that has been determined by the Controller. The Processor will not take decisions itself about the processing of the personal data for other purposes. Nor will the Processor take decisions about the provision of personal data to third parties. </w:t>
      </w:r>
    </w:p>
    <w:p w14:paraId="1E149C73" w14:textId="77777777" w:rsidR="002566BB" w:rsidRDefault="002566BB">
      <w:pPr>
        <w:pStyle w:val="Lijstalinea"/>
        <w:numPr>
          <w:ilvl w:val="1"/>
          <w:numId w:val="3"/>
        </w:numPr>
      </w:pPr>
      <w:r>
        <w:t xml:space="preserve">The Parties agree that the personal data will be stored by the Processor for no longer than the duration specified in Appendix 1 to the Data Processing Agreement. </w:t>
      </w:r>
    </w:p>
    <w:p w14:paraId="17C2B2B5" w14:textId="77777777" w:rsidR="002566BB" w:rsidRDefault="002566BB">
      <w:pPr>
        <w:pStyle w:val="Lijstalinea"/>
        <w:numPr>
          <w:ilvl w:val="1"/>
          <w:numId w:val="3"/>
        </w:numPr>
      </w:pPr>
      <w:r>
        <w:t>The personal data that the Processor processes on the instructions of the Controller will continue to be owned by the Controller and/or the data subjects.</w:t>
      </w:r>
    </w:p>
    <w:p w14:paraId="234E95CF" w14:textId="77777777" w:rsidR="002566BB" w:rsidRDefault="002566BB">
      <w:pPr>
        <w:pStyle w:val="Lijstalinea"/>
        <w:numPr>
          <w:ilvl w:val="1"/>
          <w:numId w:val="3"/>
        </w:numPr>
      </w:pPr>
      <w:r>
        <w:t xml:space="preserve">The Processor can process the data obtained on the instructions of the Controller in aggregated and anonymised form for analytical purposes and for improving the Services. These aggregated and anonymised data are also permitted to be processed by the Processor after the termination of the Data Processing Agreement. </w:t>
      </w:r>
    </w:p>
    <w:p w14:paraId="18D5E7B0" w14:textId="77777777" w:rsidR="002566BB" w:rsidRDefault="002566BB">
      <w:pPr>
        <w:pStyle w:val="Lijstalinea"/>
        <w:numPr>
          <w:ilvl w:val="1"/>
          <w:numId w:val="3"/>
        </w:numPr>
      </w:pPr>
      <w:r>
        <w:t>The Controller will ensure that from the moment when the GDPR becomes effective on 25 May 2018, it will maintain a record of the processing provided for in this Data Processing Agreement. The Controller indemnifies the Processor against all claims related to the incorrect compliance with this requirement to keep a record.</w:t>
      </w:r>
    </w:p>
    <w:p w14:paraId="61261B55" w14:textId="77777777" w:rsidR="002566BB" w:rsidRDefault="002566BB">
      <w:pPr>
        <w:pStyle w:val="Kop1"/>
        <w:numPr>
          <w:ilvl w:val="0"/>
          <w:numId w:val="3"/>
        </w:numPr>
        <w:rPr>
          <w:szCs w:val="24"/>
        </w:rPr>
      </w:pPr>
      <w:r>
        <w:t>Obligations of the Processor</w:t>
      </w:r>
    </w:p>
    <w:p w14:paraId="0DF38843" w14:textId="77777777" w:rsidR="002566BB" w:rsidRDefault="002566BB">
      <w:pPr>
        <w:pStyle w:val="Lijstalinea"/>
        <w:numPr>
          <w:ilvl w:val="1"/>
          <w:numId w:val="3"/>
        </w:numPr>
      </w:pPr>
      <w:r>
        <w:t>With regard to the processing referred to in Article 1, the Processor will ensure that the terms and conditions imposed by the Dutch Personal Data Protection Act (Wpb) or the GDPR on its role as Processor are complied with.</w:t>
      </w:r>
    </w:p>
    <w:p w14:paraId="52BF39E5" w14:textId="77777777" w:rsidR="002566BB" w:rsidRDefault="002566BB">
      <w:pPr>
        <w:pStyle w:val="Lijstalinea"/>
        <w:numPr>
          <w:ilvl w:val="1"/>
          <w:numId w:val="3"/>
        </w:numPr>
      </w:pPr>
      <w:r>
        <w:t>On the Controller's request, the Processor will inform the Controller within a reasonable period of the measures taken in view of its obligations under this Data Processing Agreement and the GDPR.</w:t>
      </w:r>
    </w:p>
    <w:p w14:paraId="0D1CF1F1" w14:textId="77777777" w:rsidR="002566BB" w:rsidRDefault="002566BB">
      <w:pPr>
        <w:pStyle w:val="Lijstalinea"/>
        <w:numPr>
          <w:ilvl w:val="1"/>
          <w:numId w:val="3"/>
        </w:numPr>
      </w:pPr>
      <w:r>
        <w:t>The Processor will only process personal data on the written instructions of the Controller, unless there is a law mandating further processing.</w:t>
      </w:r>
    </w:p>
    <w:p w14:paraId="2A7A65AC" w14:textId="77777777" w:rsidR="002566BB" w:rsidRDefault="002566BB">
      <w:pPr>
        <w:pStyle w:val="Lijstalinea"/>
        <w:numPr>
          <w:ilvl w:val="1"/>
          <w:numId w:val="3"/>
        </w:numPr>
      </w:pPr>
      <w:r>
        <w:t xml:space="preserve">The Processor will inform the Controller if it feels that an instruction provided by the Controller violates relevant privacy laws and regulations. </w:t>
      </w:r>
    </w:p>
    <w:p w14:paraId="349B3706" w14:textId="77777777" w:rsidR="002566BB" w:rsidRDefault="002566BB">
      <w:pPr>
        <w:pStyle w:val="Lijstalinea"/>
        <w:numPr>
          <w:ilvl w:val="1"/>
          <w:numId w:val="3"/>
        </w:numPr>
      </w:pPr>
      <w:r>
        <w:t>The Processor will, insofar as that is possible and reasonable, help the Controller to comply with its legal obligations with regard to a data protection impact assessment, or prior consultation with the supervisory authority. The Processor may charge the Controller reasonable costs for doing so.</w:t>
      </w:r>
    </w:p>
    <w:p w14:paraId="419ABC38" w14:textId="77777777" w:rsidR="002566BB" w:rsidRDefault="002566BB">
      <w:pPr>
        <w:pStyle w:val="Lijstalinea"/>
        <w:numPr>
          <w:ilvl w:val="1"/>
          <w:numId w:val="3"/>
        </w:numPr>
      </w:pPr>
      <w:r>
        <w:t xml:space="preserve">The obligations arising for the Processor from this Data Processing Agreement will also apply to those who process personal data under the authority of the Processor, including in any case but not limited to employees and freelancers. </w:t>
      </w:r>
    </w:p>
    <w:p w14:paraId="68337E6B" w14:textId="77777777" w:rsidR="002566BB" w:rsidRPr="00C346EC" w:rsidRDefault="002566BB">
      <w:pPr>
        <w:pStyle w:val="Kop1"/>
        <w:numPr>
          <w:ilvl w:val="0"/>
          <w:numId w:val="3"/>
        </w:numPr>
        <w:rPr>
          <w:rFonts w:cs="Calibri"/>
          <w:szCs w:val="24"/>
        </w:rPr>
      </w:pPr>
      <w:r>
        <w:t>Transfer of personal data</w:t>
      </w:r>
    </w:p>
    <w:p w14:paraId="1A85B30E" w14:textId="77777777" w:rsidR="002566BB" w:rsidRDefault="002566BB">
      <w:pPr>
        <w:pStyle w:val="Lijstalinea"/>
        <w:numPr>
          <w:ilvl w:val="1"/>
          <w:numId w:val="3"/>
        </w:numPr>
      </w:pPr>
      <w:r>
        <w:t xml:space="preserve">The Processor will process the personal data in countries within the European Union. </w:t>
      </w:r>
    </w:p>
    <w:p w14:paraId="1632CDF2" w14:textId="77777777" w:rsidR="002566BB" w:rsidRDefault="002566BB">
      <w:pPr>
        <w:pStyle w:val="Lijstalinea"/>
        <w:numPr>
          <w:ilvl w:val="1"/>
          <w:numId w:val="3"/>
        </w:numPr>
      </w:pPr>
      <w:r>
        <w:t xml:space="preserve">The Controller also grants the Processor permission to process personal data in countries outside the European Union, provided the Processor duly observes the applicable laws and regulations for this. </w:t>
      </w:r>
    </w:p>
    <w:p w14:paraId="361376AF" w14:textId="77777777" w:rsidR="002566BB" w:rsidRDefault="002566BB">
      <w:pPr>
        <w:pStyle w:val="Lijstalinea"/>
        <w:numPr>
          <w:ilvl w:val="1"/>
          <w:numId w:val="3"/>
        </w:numPr>
      </w:pPr>
      <w:r>
        <w:t>The Processor will inform the Controller, on the latter</w:t>
      </w:r>
      <w:r>
        <w:rPr>
          <w:cs/>
        </w:rPr>
        <w:t>’</w:t>
      </w:r>
      <w:r>
        <w:t>s request, in which country or in which countries the personal data are processed.</w:t>
      </w:r>
    </w:p>
    <w:p w14:paraId="23BCF323" w14:textId="77777777" w:rsidR="002566BB" w:rsidRDefault="002566BB">
      <w:pPr>
        <w:pStyle w:val="Kop1"/>
        <w:numPr>
          <w:ilvl w:val="0"/>
          <w:numId w:val="3"/>
        </w:numPr>
        <w:rPr>
          <w:szCs w:val="24"/>
        </w:rPr>
      </w:pPr>
      <w:r>
        <w:t>Division of responsibility</w:t>
      </w:r>
    </w:p>
    <w:p w14:paraId="22C85E35" w14:textId="77777777" w:rsidR="002566BB" w:rsidRDefault="002566BB">
      <w:pPr>
        <w:pStyle w:val="Lijstalinea"/>
        <w:numPr>
          <w:ilvl w:val="1"/>
          <w:numId w:val="3"/>
        </w:numPr>
      </w:pPr>
      <w:r>
        <w:t>The Processor will carry out the permitted processing within an automated or semi-automated environment.</w:t>
      </w:r>
    </w:p>
    <w:p w14:paraId="7BD2DE95" w14:textId="77777777" w:rsidR="002566BB" w:rsidRDefault="002566BB">
      <w:pPr>
        <w:pStyle w:val="Lijstalinea"/>
        <w:numPr>
          <w:ilvl w:val="1"/>
          <w:numId w:val="3"/>
        </w:numPr>
      </w:pPr>
      <w:r>
        <w:t xml:space="preserve">The Processor is solely responsible for the processing of the personal data under this Data Processing Agreement, in accordance with the instructions it receives from the Controller and under the express (ultimate) responsibility of the Controller. </w:t>
      </w:r>
    </w:p>
    <w:p w14:paraId="63B1F755" w14:textId="77777777" w:rsidR="002566BB" w:rsidRDefault="002566BB">
      <w:pPr>
        <w:pStyle w:val="Lijstalinea"/>
        <w:numPr>
          <w:ilvl w:val="1"/>
          <w:numId w:val="3"/>
        </w:numPr>
      </w:pPr>
      <w:r>
        <w:t xml:space="preserve">The Processor is not responsible for any other processing of personal data, including in any event, but not confined to, the collection of personal data by the Controller, </w:t>
      </w:r>
      <w:r>
        <w:lastRenderedPageBreak/>
        <w:t xml:space="preserve">processing for purposes that the Controller has not reported to the Processor and processing by third parties and/or for other purposes. The responsibility for any such processing lies with the Controller. </w:t>
      </w:r>
    </w:p>
    <w:p w14:paraId="3D6A65CD" w14:textId="77777777" w:rsidR="002566BB" w:rsidRDefault="002566BB">
      <w:pPr>
        <w:pStyle w:val="Lijstalinea"/>
        <w:numPr>
          <w:ilvl w:val="1"/>
          <w:numId w:val="3"/>
        </w:numPr>
      </w:pPr>
      <w:r>
        <w:t xml:space="preserve">The Controller warrants that the content and use of the personal data and the instruction to process the personal data are not unlawful and do not infringe any third-party rights. </w:t>
      </w:r>
    </w:p>
    <w:p w14:paraId="35D02EDB" w14:textId="77777777" w:rsidR="002566BB" w:rsidRDefault="002566BB">
      <w:pPr>
        <w:pStyle w:val="Kop1"/>
        <w:numPr>
          <w:ilvl w:val="0"/>
          <w:numId w:val="3"/>
        </w:numPr>
        <w:rPr>
          <w:szCs w:val="24"/>
        </w:rPr>
      </w:pPr>
      <w:r>
        <w:t>Engaging sub-processors</w:t>
      </w:r>
    </w:p>
    <w:p w14:paraId="0EA2690B" w14:textId="77777777" w:rsidR="002566BB" w:rsidRDefault="002566BB">
      <w:pPr>
        <w:pStyle w:val="Lijstalinea"/>
        <w:numPr>
          <w:ilvl w:val="1"/>
          <w:numId w:val="3"/>
        </w:numPr>
      </w:pPr>
      <w:r>
        <w:t>The Controller hereby grants the Processor permission to engage sub-contractors (sub-processors) for the data processing. On the Controller's request, the Processor will inform the Controller of the sub-processors engaged within a reasonable period.</w:t>
      </w:r>
    </w:p>
    <w:p w14:paraId="07A48A8A" w14:textId="77777777" w:rsidR="002566BB" w:rsidRDefault="002566BB">
      <w:pPr>
        <w:pStyle w:val="Lijstalinea"/>
        <w:numPr>
          <w:ilvl w:val="1"/>
          <w:numId w:val="3"/>
        </w:numPr>
      </w:pPr>
      <w:r>
        <w:t xml:space="preserve">If the Processor intends to engage new sub-processors, it will inform the  Controller thereof at least 30 days in advance by email. If there are well-founded reasons, the Controller is entitled to submit a </w:t>
      </w:r>
      <w:r w:rsidR="00AE4952">
        <w:t>reasoned objection</w:t>
      </w:r>
      <w:r>
        <w:t xml:space="preserve"> to the engagement of the sub-processor concerned within 14 days. If the Controller does not submit a reasoned objection within that period, the Controller is deemed to consent to the engagement of the new sub-processor.</w:t>
      </w:r>
    </w:p>
    <w:p w14:paraId="4E6384CF" w14:textId="77777777" w:rsidR="002566BB" w:rsidRDefault="002566BB">
      <w:pPr>
        <w:pStyle w:val="Lijstalinea"/>
        <w:numPr>
          <w:ilvl w:val="1"/>
          <w:numId w:val="3"/>
        </w:numPr>
      </w:pPr>
      <w:r>
        <w:t xml:space="preserve">If the Controller submits an objection to the engagement of a sub-processor, the Processor may be unable to deliver, or to continue to deliver, the Services in full. In such a case, the Parties will engage in consultation in order to reach an appropriate solution. If the Parties are unable to find a solution, the Processor is entitled to engage the sub-processor (despite the objection) and the Controller shall be entitled to terminate the Agreement with effect from the date on which the new sub-processor is engaged. </w:t>
      </w:r>
    </w:p>
    <w:p w14:paraId="5AEAC746" w14:textId="77777777" w:rsidR="002566BB" w:rsidRDefault="002566BB">
      <w:pPr>
        <w:pStyle w:val="Lijstalinea"/>
        <w:numPr>
          <w:ilvl w:val="1"/>
          <w:numId w:val="3"/>
        </w:numPr>
      </w:pPr>
      <w:r>
        <w:t xml:space="preserve">The Processor will ensure that sub-processors are subject to at least the same written obligations as those agreed between the Controller and the Processor. The Processor will ensure that sub-processors correctly comply with their obligations and, in the event of errors committed by such third parties, is liable itself towards the Controller for any damage or loss suffered as if it had committed the errors itself. </w:t>
      </w:r>
    </w:p>
    <w:p w14:paraId="7BEBAC9B" w14:textId="77777777" w:rsidR="002566BB" w:rsidRPr="00C346EC" w:rsidRDefault="002566BB">
      <w:pPr>
        <w:pStyle w:val="Kop1"/>
        <w:numPr>
          <w:ilvl w:val="0"/>
          <w:numId w:val="3"/>
        </w:numPr>
        <w:rPr>
          <w:rFonts w:cs="Calibri"/>
          <w:szCs w:val="24"/>
        </w:rPr>
      </w:pPr>
      <w:r>
        <w:t>Duty to report data leaks</w:t>
      </w:r>
    </w:p>
    <w:p w14:paraId="1B49B0E5" w14:textId="77777777" w:rsidR="002566BB" w:rsidRDefault="002566BB">
      <w:pPr>
        <w:pStyle w:val="Lijstalinea"/>
        <w:numPr>
          <w:ilvl w:val="1"/>
          <w:numId w:val="3"/>
        </w:numPr>
      </w:pPr>
      <w:r>
        <w:t>In the event of a personal data breach, the Processor will endeavour to the best of its ability to inform the Controller thereof as quickly as possible, in any case within 36 hours after its discovery.</w:t>
      </w:r>
    </w:p>
    <w:p w14:paraId="7513FAF5" w14:textId="77777777" w:rsidR="002566BB" w:rsidRDefault="002566BB">
      <w:pPr>
        <w:pStyle w:val="Lijstalinea"/>
        <w:numPr>
          <w:ilvl w:val="1"/>
          <w:numId w:val="3"/>
        </w:numPr>
      </w:pPr>
      <w:r>
        <w:t>Personal data breaches are defined as follows: infringements of data security that accidentally or unlawfully lead to the destruction, loss, alteration or unauthorised disclosure of, or unauthorised access to, forwarded, stored or otherwise processed personal data.</w:t>
      </w:r>
    </w:p>
    <w:p w14:paraId="1A8F8AEF" w14:textId="77777777" w:rsidR="002566BB" w:rsidRDefault="002566BB">
      <w:pPr>
        <w:pStyle w:val="Lijstalinea"/>
        <w:numPr>
          <w:ilvl w:val="1"/>
          <w:numId w:val="3"/>
        </w:numPr>
      </w:pPr>
      <w:r>
        <w:t xml:space="preserve">It is up to the Controller to decide whether or not it will notify the supervisory authority and/or the data subjects. The Processor will cooperate to make the information provided as complete, correct and accurate as possible. </w:t>
      </w:r>
    </w:p>
    <w:p w14:paraId="0FD1A51B" w14:textId="77777777" w:rsidR="002566BB" w:rsidRDefault="002566BB">
      <w:pPr>
        <w:pStyle w:val="Lijstalinea"/>
        <w:numPr>
          <w:ilvl w:val="1"/>
          <w:numId w:val="3"/>
        </w:numPr>
      </w:pPr>
      <w:r>
        <w:t xml:space="preserve">The Controller will (possibly) inform the supervisory authority. Where necessary in order to comply with legal and/or regulatory requirements, the Processor will cooperate in informing the relevant authorities and data subjects. </w:t>
      </w:r>
    </w:p>
    <w:p w14:paraId="78B7ABB6" w14:textId="77777777" w:rsidR="002566BB" w:rsidRDefault="002566BB">
      <w:pPr>
        <w:pStyle w:val="Lijstalinea"/>
        <w:numPr>
          <w:ilvl w:val="1"/>
          <w:numId w:val="3"/>
        </w:numPr>
        <w:spacing w:after="160"/>
      </w:pPr>
      <w:r>
        <w:t>The Processor will notify the Controller that a breach has occurred, and also of:</w:t>
      </w:r>
    </w:p>
    <w:p w14:paraId="39435A15" w14:textId="77777777" w:rsidR="002566BB" w:rsidRDefault="002566BB">
      <w:pPr>
        <w:pStyle w:val="Lijstalinea"/>
        <w:numPr>
          <w:ilvl w:val="2"/>
          <w:numId w:val="3"/>
        </w:numPr>
        <w:spacing w:after="160"/>
      </w:pPr>
      <w:r>
        <w:t>the actual or supposed cause of the breach;</w:t>
      </w:r>
    </w:p>
    <w:p w14:paraId="67E39FEF" w14:textId="77777777" w:rsidR="002566BB" w:rsidRDefault="002566BB">
      <w:pPr>
        <w:pStyle w:val="Lijstalinea"/>
        <w:numPr>
          <w:ilvl w:val="2"/>
          <w:numId w:val="3"/>
        </w:numPr>
        <w:spacing w:after="160"/>
      </w:pPr>
      <w:r>
        <w:t>the consequences that are known or are to be expected;</w:t>
      </w:r>
    </w:p>
    <w:p w14:paraId="227B7888" w14:textId="77777777" w:rsidR="002566BB" w:rsidRDefault="002566BB">
      <w:pPr>
        <w:pStyle w:val="Lijstalinea"/>
        <w:numPr>
          <w:ilvl w:val="2"/>
          <w:numId w:val="3"/>
        </w:numPr>
        <w:spacing w:after="160"/>
      </w:pPr>
      <w:r>
        <w:t>the solution or proposed solution;</w:t>
      </w:r>
    </w:p>
    <w:p w14:paraId="75CBB1AD" w14:textId="77777777" w:rsidR="002566BB" w:rsidRDefault="002566BB">
      <w:pPr>
        <w:pStyle w:val="Lijstalinea"/>
        <w:numPr>
          <w:ilvl w:val="2"/>
          <w:numId w:val="3"/>
        </w:numPr>
        <w:spacing w:after="160"/>
      </w:pPr>
      <w:r>
        <w:t>the contact details for the follow-up of the report;</w:t>
      </w:r>
    </w:p>
    <w:p w14:paraId="226C2380" w14:textId="77777777" w:rsidR="002566BB" w:rsidRDefault="002566BB">
      <w:pPr>
        <w:pStyle w:val="Lijstalinea"/>
        <w:numPr>
          <w:ilvl w:val="2"/>
          <w:numId w:val="3"/>
        </w:numPr>
        <w:spacing w:after="160"/>
      </w:pPr>
      <w:r>
        <w:t>who has been informed (such as the data subjects themselves or the relevant supervisory authority).</w:t>
      </w:r>
    </w:p>
    <w:p w14:paraId="299A9D79" w14:textId="77777777" w:rsidR="002566BB" w:rsidRPr="00C346EC" w:rsidRDefault="002566BB">
      <w:pPr>
        <w:pStyle w:val="Kop1"/>
        <w:numPr>
          <w:ilvl w:val="0"/>
          <w:numId w:val="3"/>
        </w:numPr>
        <w:contextualSpacing/>
        <w:rPr>
          <w:rFonts w:cs="Calibri"/>
          <w:szCs w:val="24"/>
        </w:rPr>
      </w:pPr>
      <w:r>
        <w:lastRenderedPageBreak/>
        <w:t>Security</w:t>
      </w:r>
    </w:p>
    <w:p w14:paraId="2B97F8BC" w14:textId="77777777" w:rsidR="002566BB" w:rsidRDefault="002566BB">
      <w:pPr>
        <w:pStyle w:val="Lijstalinea"/>
        <w:numPr>
          <w:ilvl w:val="1"/>
          <w:numId w:val="3"/>
        </w:numPr>
        <w:spacing w:after="160"/>
      </w:pPr>
      <w:r>
        <w:t xml:space="preserve">The Processor will aim to take appropriate technical and organisational measures to protect the personal data against loss or any form of unlawful processing (such as unauthorised inspection, interference, alteration or provision of personal data). </w:t>
      </w:r>
    </w:p>
    <w:p w14:paraId="002E0C9B" w14:textId="77777777" w:rsidR="002566BB" w:rsidRDefault="002566BB">
      <w:pPr>
        <w:pStyle w:val="Lijstalinea"/>
        <w:numPr>
          <w:ilvl w:val="1"/>
          <w:numId w:val="3"/>
        </w:numPr>
        <w:spacing w:after="160"/>
      </w:pPr>
      <w:r>
        <w:t xml:space="preserve">The Processor will endeavour to ensure that the security meets a level that, having regard to the state of the art, the sensitivity of the data and the costs associated with the security measures taken, is reasonable. The security measures that the Processor has taken are stated in Appendix 2 to this Data Processing Agreement. </w:t>
      </w:r>
    </w:p>
    <w:p w14:paraId="01A654A7" w14:textId="77777777" w:rsidR="002566BB" w:rsidRDefault="002566BB">
      <w:pPr>
        <w:pStyle w:val="Lijstalinea"/>
        <w:numPr>
          <w:ilvl w:val="1"/>
          <w:numId w:val="3"/>
        </w:numPr>
        <w:spacing w:after="160"/>
      </w:pPr>
      <w:r>
        <w:t xml:space="preserve">The Controller will only give personal data to the Processor if the Controller is convinced that the Processor has taken the required security measures. The Controller is responsible for ensuring compliance with the measures agreed by the Parties. </w:t>
      </w:r>
    </w:p>
    <w:p w14:paraId="650A42F0" w14:textId="77777777" w:rsidR="002566BB" w:rsidRPr="00C346EC" w:rsidRDefault="002566BB">
      <w:pPr>
        <w:pStyle w:val="Kop1"/>
        <w:numPr>
          <w:ilvl w:val="0"/>
          <w:numId w:val="3"/>
        </w:numPr>
        <w:contextualSpacing/>
        <w:rPr>
          <w:rFonts w:cs="Calibri"/>
          <w:szCs w:val="24"/>
        </w:rPr>
      </w:pPr>
      <w:r>
        <w:t>Audit</w:t>
      </w:r>
    </w:p>
    <w:p w14:paraId="55B6E935" w14:textId="77777777" w:rsidR="002566BB" w:rsidRDefault="002566BB">
      <w:pPr>
        <w:pStyle w:val="Lijstalinea"/>
        <w:numPr>
          <w:ilvl w:val="1"/>
          <w:numId w:val="3"/>
        </w:numPr>
        <w:spacing w:after="160"/>
      </w:pPr>
      <w:r>
        <w:t>The Controller may have audits conducted by an expert independent third party who is bound by a duty of confidentiality in order to verify compliance with all the points under this Data Processing Agreement, and everything that may reasonably be associated with it.</w:t>
      </w:r>
    </w:p>
    <w:p w14:paraId="651D8A9E" w14:textId="77777777" w:rsidR="002566BB" w:rsidRDefault="002566BB">
      <w:pPr>
        <w:pStyle w:val="Lijstalinea"/>
        <w:numPr>
          <w:ilvl w:val="1"/>
          <w:numId w:val="3"/>
        </w:numPr>
        <w:spacing w:after="160"/>
      </w:pPr>
      <w:r>
        <w:t xml:space="preserve">Prior to the audit, the Controller is required to request from the Processor and to assess any audit reports already available. The Controller is only entitled to perform the audit if the Controller has reasonable arguments that justify a new audit. A reasonable argument is, for instance, that the available similar audit reports provide no or insufficient clarification concerning compliance with this Data Processing Agreement or if there is a specific suspicion of abuse.  </w:t>
      </w:r>
    </w:p>
    <w:p w14:paraId="395BAC9C" w14:textId="77777777" w:rsidR="002566BB" w:rsidRDefault="002566BB">
      <w:pPr>
        <w:pStyle w:val="Lijstalinea"/>
        <w:numPr>
          <w:ilvl w:val="1"/>
          <w:numId w:val="3"/>
        </w:numPr>
        <w:spacing w:after="160"/>
      </w:pPr>
      <w:r>
        <w:t xml:space="preserve">The audit will be performed at most once a year and the Parties shall consult with each other to determine a date on which the audit will take place. </w:t>
      </w:r>
    </w:p>
    <w:p w14:paraId="0CF9B504" w14:textId="77777777" w:rsidR="002566BB" w:rsidRDefault="002566BB">
      <w:pPr>
        <w:pStyle w:val="Lijstalinea"/>
        <w:numPr>
          <w:ilvl w:val="1"/>
          <w:numId w:val="3"/>
        </w:numPr>
        <w:spacing w:after="160"/>
      </w:pPr>
      <w:r>
        <w:t xml:space="preserve">The Processor will cooperate in the audit and will make available any information and employees that may reasonably be relevant to the audit, including supporting information such as system logs, as soon as possible. </w:t>
      </w:r>
    </w:p>
    <w:p w14:paraId="62A213D9" w14:textId="77777777" w:rsidR="002566BB" w:rsidRDefault="002566BB">
      <w:pPr>
        <w:pStyle w:val="Lijstalinea"/>
        <w:numPr>
          <w:ilvl w:val="1"/>
          <w:numId w:val="3"/>
        </w:numPr>
        <w:spacing w:after="160"/>
      </w:pPr>
      <w:r>
        <w:t>The costs of the audit (including costs incurred by the Processor for making available information, data and employees) shall be borne by the Controller.</w:t>
      </w:r>
    </w:p>
    <w:p w14:paraId="7EE04AEA" w14:textId="77777777" w:rsidR="002566BB" w:rsidRPr="00C346EC" w:rsidRDefault="002566BB">
      <w:pPr>
        <w:pStyle w:val="Kop1"/>
        <w:numPr>
          <w:ilvl w:val="0"/>
          <w:numId w:val="3"/>
        </w:numPr>
        <w:contextualSpacing/>
        <w:rPr>
          <w:rFonts w:cs="Calibri"/>
          <w:szCs w:val="24"/>
        </w:rPr>
      </w:pPr>
      <w:r>
        <w:t>Privacy and confidentiality</w:t>
      </w:r>
    </w:p>
    <w:p w14:paraId="7DA6E01A" w14:textId="77777777" w:rsidR="002566BB" w:rsidRDefault="002566BB">
      <w:pPr>
        <w:pStyle w:val="Lijstalinea"/>
        <w:numPr>
          <w:ilvl w:val="1"/>
          <w:numId w:val="3"/>
        </w:numPr>
        <w:spacing w:after="160"/>
      </w:pPr>
      <w:r>
        <w:t xml:space="preserve">All personal data that the Processor receives from the Controller and/or collects itself within the framework of this Data Processing Agreement are subject to a duty of confidentiality towards third parties. The Processor will not use this information for any purpose other than that for which it was provided to the Processor and this duty of confidentiality also applies to its employees and any others that it engages. </w:t>
      </w:r>
    </w:p>
    <w:p w14:paraId="05F03145" w14:textId="77777777" w:rsidR="002566BB" w:rsidRDefault="002566BB">
      <w:pPr>
        <w:pStyle w:val="Lijstalinea"/>
        <w:numPr>
          <w:ilvl w:val="1"/>
          <w:numId w:val="3"/>
        </w:numPr>
        <w:spacing w:after="160"/>
      </w:pPr>
      <w:r>
        <w:t>This duty of confidentiality does not apply if the Controller expressly grants permission to give the information to third parties, if giving the information to third parties is necessary in connection with the nature of the instruction given and the performance of this Data Processing Agreement, or if there is a statutory obligation to give the information to a third party.</w:t>
      </w:r>
    </w:p>
    <w:p w14:paraId="6A9EE63A" w14:textId="77777777" w:rsidR="002566BB" w:rsidRPr="00C346EC" w:rsidRDefault="002566BB">
      <w:pPr>
        <w:pStyle w:val="Kop1"/>
        <w:numPr>
          <w:ilvl w:val="0"/>
          <w:numId w:val="3"/>
        </w:numPr>
        <w:rPr>
          <w:rFonts w:cs="Calibri"/>
          <w:szCs w:val="24"/>
        </w:rPr>
      </w:pPr>
      <w:r>
        <w:t>Handling requests from data subjects</w:t>
      </w:r>
    </w:p>
    <w:p w14:paraId="6CF327D1" w14:textId="77777777" w:rsidR="002566BB" w:rsidRDefault="002566BB">
      <w:pPr>
        <w:pStyle w:val="Lijstalinea"/>
        <w:numPr>
          <w:ilvl w:val="1"/>
          <w:numId w:val="3"/>
        </w:numPr>
        <w:spacing w:after="160"/>
      </w:pPr>
      <w:r>
        <w:t xml:space="preserve">If a data subject wishes to exercise one of its statutory rights and submits a request to that effect to the Processor, the Processor will forward this request to the Controller. The Controller will then ensure that the request is handled. The Processor is allowed to inform the data subject that it has forwarded the request to the Controller.  </w:t>
      </w:r>
    </w:p>
    <w:p w14:paraId="474B7A95" w14:textId="77777777" w:rsidR="002566BB" w:rsidRDefault="002566BB">
      <w:pPr>
        <w:pStyle w:val="Lijstalinea"/>
        <w:numPr>
          <w:ilvl w:val="1"/>
          <w:numId w:val="3"/>
        </w:numPr>
        <w:spacing w:after="160"/>
      </w:pPr>
      <w:r>
        <w:t>If the data subject sends a request to exercise one of its statutory rights to the Controller, the Processor will make every effort to cooperate in order to handle the request as well as possible. The Processor may charge costs for doing so.</w:t>
      </w:r>
    </w:p>
    <w:p w14:paraId="35AA7122" w14:textId="77777777" w:rsidR="002566BB" w:rsidRPr="00C346EC" w:rsidRDefault="002566BB">
      <w:pPr>
        <w:pStyle w:val="Kop1"/>
        <w:numPr>
          <w:ilvl w:val="0"/>
          <w:numId w:val="3"/>
        </w:numPr>
        <w:contextualSpacing/>
        <w:rPr>
          <w:rFonts w:cs="Calibri"/>
          <w:szCs w:val="24"/>
        </w:rPr>
      </w:pPr>
      <w:r>
        <w:lastRenderedPageBreak/>
        <w:t>Duration, termination and other provisions</w:t>
      </w:r>
    </w:p>
    <w:p w14:paraId="66C2F85F" w14:textId="77777777" w:rsidR="002566BB" w:rsidRDefault="002566BB">
      <w:pPr>
        <w:pStyle w:val="Lijstalinea"/>
        <w:numPr>
          <w:ilvl w:val="1"/>
          <w:numId w:val="3"/>
        </w:numPr>
        <w:spacing w:after="160"/>
      </w:pPr>
      <w:r>
        <w:t xml:space="preserve">This Data Processing Agreement enters into force on the date of signing and applies for the full term of the Agreement. In the absence of an Agreement, the Data Processing Agreement applies for the duration of the collaboration between the Parties. </w:t>
      </w:r>
    </w:p>
    <w:p w14:paraId="60BF383D" w14:textId="77777777" w:rsidR="002566BB" w:rsidRDefault="002566BB">
      <w:pPr>
        <w:pStyle w:val="Lijstalinea"/>
        <w:numPr>
          <w:ilvl w:val="1"/>
          <w:numId w:val="3"/>
        </w:numPr>
        <w:spacing w:after="160"/>
      </w:pPr>
      <w:r>
        <w:t xml:space="preserve">After termination of the Data Processing Agreement, the Processor will delete the personal data received and existing copies (taking account of any exit arrangements), unless the Parties agree </w:t>
      </w:r>
      <w:r w:rsidR="00AE4952">
        <w:t xml:space="preserve">otherwise. </w:t>
      </w:r>
    </w:p>
    <w:p w14:paraId="22DD734C" w14:textId="77777777" w:rsidR="002566BB" w:rsidRDefault="002566BB">
      <w:pPr>
        <w:pStyle w:val="Lijstalinea"/>
        <w:numPr>
          <w:ilvl w:val="1"/>
          <w:numId w:val="3"/>
        </w:numPr>
        <w:spacing w:after="160"/>
      </w:pPr>
      <w:r>
        <w:t xml:space="preserve">The Parties may only amend this Data </w:t>
      </w:r>
      <w:r w:rsidR="00AE4952">
        <w:t>Processing Agreement</w:t>
      </w:r>
      <w:r>
        <w:t xml:space="preserve"> with the written consent of both Parties.</w:t>
      </w:r>
    </w:p>
    <w:p w14:paraId="249CFD1C" w14:textId="77777777" w:rsidR="002566BB" w:rsidRDefault="002566BB">
      <w:pPr>
        <w:ind w:left="700" w:hanging="700"/>
        <w:rPr>
          <w:rFonts w:cs="Arial"/>
          <w:sz w:val="22"/>
          <w:szCs w:val="22"/>
        </w:rPr>
      </w:pPr>
    </w:p>
    <w:p w14:paraId="35A6CE20" w14:textId="77777777" w:rsidR="002566BB" w:rsidRDefault="002566BB">
      <w:pPr>
        <w:rPr>
          <w:b/>
        </w:rPr>
      </w:pPr>
      <w:r>
        <w:rPr>
          <w:b/>
        </w:rPr>
        <w:t>AGREED AND SIGNED:</w:t>
      </w:r>
    </w:p>
    <w:p w14:paraId="5B3E68E1" w14:textId="77777777" w:rsidR="002566BB" w:rsidRDefault="002566BB">
      <w:pPr>
        <w:rPr>
          <w:sz w:val="22"/>
          <w:szCs w:val="22"/>
        </w:rPr>
      </w:pPr>
    </w:p>
    <w:p w14:paraId="044A75FB" w14:textId="77777777" w:rsidR="002566BB" w:rsidRDefault="002566BB">
      <w:pPr>
        <w:rPr>
          <w:b/>
          <w:sz w:val="22"/>
          <w:szCs w:val="22"/>
        </w:rPr>
      </w:pPr>
    </w:p>
    <w:p w14:paraId="379CC36C" w14:textId="77777777" w:rsidR="002566BB" w:rsidRDefault="002566BB">
      <w:pPr>
        <w:rPr>
          <w:b/>
          <w:sz w:val="22"/>
          <w:szCs w:val="22"/>
        </w:rPr>
      </w:pPr>
      <w:r>
        <w:rPr>
          <w:b/>
          <w:sz w:val="22"/>
        </w:rPr>
        <w:t>Controller</w:t>
      </w:r>
      <w:r>
        <w:rPr>
          <w:b/>
          <w:sz w:val="22"/>
        </w:rPr>
        <w:tab/>
        <w:t xml:space="preserve"> </w:t>
      </w:r>
      <w:r>
        <w:rPr>
          <w:b/>
          <w:sz w:val="22"/>
        </w:rPr>
        <w:tab/>
        <w:t xml:space="preserve"> </w:t>
      </w:r>
      <w:r>
        <w:rPr>
          <w:b/>
          <w:sz w:val="22"/>
        </w:rPr>
        <w:tab/>
      </w:r>
      <w:r>
        <w:rPr>
          <w:b/>
          <w:sz w:val="22"/>
        </w:rPr>
        <w:tab/>
        <w:t xml:space="preserve">                            Processor</w:t>
      </w:r>
    </w:p>
    <w:p w14:paraId="1401EAA4" w14:textId="77777777" w:rsidR="002566BB" w:rsidRDefault="002566BB">
      <w:pPr>
        <w:rPr>
          <w:sz w:val="22"/>
          <w:szCs w:val="22"/>
        </w:rPr>
      </w:pPr>
    </w:p>
    <w:p w14:paraId="28935857" w14:textId="77777777" w:rsidR="002566BB" w:rsidRDefault="002566BB">
      <w:pPr>
        <w:rPr>
          <w:sz w:val="22"/>
          <w:szCs w:val="22"/>
        </w:rPr>
      </w:pPr>
    </w:p>
    <w:p w14:paraId="37B0D560" w14:textId="77777777" w:rsidR="002566BB" w:rsidRDefault="002566BB">
      <w:pPr>
        <w:rPr>
          <w:sz w:val="22"/>
          <w:szCs w:val="22"/>
        </w:rPr>
      </w:pPr>
      <w:r>
        <w:rPr>
          <w:sz w:val="22"/>
        </w:rPr>
        <w:t xml:space="preserve">_____/_____/___________            </w:t>
      </w:r>
      <w:r w:rsidR="009F4B04">
        <w:rPr>
          <w:sz w:val="22"/>
        </w:rPr>
        <w:tab/>
      </w:r>
      <w:r w:rsidR="009F4B04">
        <w:rPr>
          <w:sz w:val="22"/>
        </w:rPr>
        <w:tab/>
      </w:r>
      <w:r>
        <w:rPr>
          <w:sz w:val="22"/>
        </w:rPr>
        <w:t>_____/_____/___________</w:t>
      </w:r>
      <w:r>
        <w:rPr>
          <w:sz w:val="22"/>
        </w:rPr>
        <w:tab/>
      </w:r>
    </w:p>
    <w:p w14:paraId="15F6A090" w14:textId="77777777" w:rsidR="002566BB" w:rsidRDefault="002566BB">
      <w:pPr>
        <w:rPr>
          <w:i/>
          <w:sz w:val="22"/>
          <w:szCs w:val="22"/>
        </w:rPr>
      </w:pPr>
      <w:r>
        <w:rPr>
          <w:i/>
          <w:sz w:val="22"/>
        </w:rPr>
        <w:t>Date:</w:t>
      </w:r>
      <w:r>
        <w:rPr>
          <w:i/>
          <w:sz w:val="22"/>
        </w:rPr>
        <w:tab/>
      </w:r>
      <w:r>
        <w:rPr>
          <w:i/>
          <w:sz w:val="22"/>
        </w:rPr>
        <w:tab/>
      </w:r>
      <w:r>
        <w:rPr>
          <w:i/>
          <w:sz w:val="22"/>
        </w:rPr>
        <w:tab/>
      </w:r>
      <w:r>
        <w:rPr>
          <w:i/>
          <w:sz w:val="22"/>
        </w:rPr>
        <w:tab/>
      </w:r>
      <w:r>
        <w:rPr>
          <w:i/>
          <w:sz w:val="22"/>
        </w:rPr>
        <w:tab/>
        <w:t>Date:</w:t>
      </w:r>
      <w:r>
        <w:rPr>
          <w:i/>
          <w:sz w:val="22"/>
        </w:rPr>
        <w:tab/>
      </w:r>
    </w:p>
    <w:p w14:paraId="317A823D" w14:textId="77777777" w:rsidR="002566BB" w:rsidRDefault="002566BB">
      <w:pPr>
        <w:rPr>
          <w:i/>
          <w:sz w:val="22"/>
          <w:szCs w:val="22"/>
        </w:rPr>
      </w:pPr>
    </w:p>
    <w:p w14:paraId="43E33467" w14:textId="77777777" w:rsidR="002566BB" w:rsidRDefault="002566BB">
      <w:pPr>
        <w:rPr>
          <w:i/>
          <w:sz w:val="22"/>
          <w:szCs w:val="22"/>
        </w:rPr>
      </w:pPr>
      <w:r>
        <w:rPr>
          <w:i/>
          <w:sz w:val="22"/>
        </w:rPr>
        <w:t xml:space="preserve">______________________           </w:t>
      </w:r>
      <w:r w:rsidR="009F4B04">
        <w:rPr>
          <w:i/>
          <w:sz w:val="22"/>
        </w:rPr>
        <w:tab/>
      </w:r>
      <w:r w:rsidR="009F4B04">
        <w:rPr>
          <w:i/>
          <w:sz w:val="22"/>
        </w:rPr>
        <w:tab/>
      </w:r>
      <w:r>
        <w:rPr>
          <w:i/>
          <w:sz w:val="22"/>
        </w:rPr>
        <w:t>______________________</w:t>
      </w:r>
    </w:p>
    <w:p w14:paraId="7E5E2FE0" w14:textId="77777777" w:rsidR="002566BB" w:rsidRDefault="002566BB">
      <w:pPr>
        <w:rPr>
          <w:i/>
          <w:sz w:val="22"/>
          <w:szCs w:val="22"/>
        </w:rPr>
      </w:pPr>
      <w:r>
        <w:rPr>
          <w:i/>
          <w:sz w:val="22"/>
        </w:rPr>
        <w:t>Name</w:t>
      </w:r>
      <w:r>
        <w:rPr>
          <w:i/>
          <w:sz w:val="22"/>
        </w:rPr>
        <w:tab/>
        <w:t xml:space="preserve">         </w:t>
      </w:r>
      <w:r>
        <w:rPr>
          <w:i/>
          <w:sz w:val="22"/>
        </w:rPr>
        <w:tab/>
      </w:r>
      <w:r>
        <w:rPr>
          <w:i/>
          <w:sz w:val="22"/>
        </w:rPr>
        <w:tab/>
      </w:r>
      <w:r>
        <w:rPr>
          <w:i/>
          <w:sz w:val="22"/>
        </w:rPr>
        <w:tab/>
      </w:r>
      <w:r>
        <w:rPr>
          <w:i/>
          <w:sz w:val="22"/>
        </w:rPr>
        <w:tab/>
        <w:t>Name</w:t>
      </w:r>
      <w:r>
        <w:rPr>
          <w:i/>
          <w:sz w:val="22"/>
        </w:rPr>
        <w:tab/>
      </w:r>
    </w:p>
    <w:p w14:paraId="7E5FAA1E" w14:textId="77777777" w:rsidR="002566BB" w:rsidRDefault="002566BB">
      <w:pPr>
        <w:rPr>
          <w:sz w:val="22"/>
          <w:szCs w:val="22"/>
        </w:rPr>
      </w:pPr>
    </w:p>
    <w:p w14:paraId="370E49F1" w14:textId="77777777" w:rsidR="002566BB" w:rsidRDefault="002566BB">
      <w:pPr>
        <w:rPr>
          <w:sz w:val="22"/>
          <w:szCs w:val="22"/>
        </w:rPr>
      </w:pPr>
    </w:p>
    <w:p w14:paraId="3A3784EF" w14:textId="77777777" w:rsidR="002566BB" w:rsidRDefault="002566BB">
      <w:pPr>
        <w:rPr>
          <w:sz w:val="22"/>
          <w:szCs w:val="22"/>
        </w:rPr>
      </w:pPr>
      <w:r>
        <w:rPr>
          <w:sz w:val="22"/>
        </w:rPr>
        <w:t xml:space="preserve">______________________           </w:t>
      </w:r>
      <w:r w:rsidR="009F4B04">
        <w:rPr>
          <w:sz w:val="22"/>
        </w:rPr>
        <w:tab/>
      </w:r>
      <w:r w:rsidR="009F4B04">
        <w:rPr>
          <w:sz w:val="22"/>
        </w:rPr>
        <w:tab/>
      </w:r>
      <w:r>
        <w:rPr>
          <w:sz w:val="22"/>
        </w:rPr>
        <w:t>______________________</w:t>
      </w:r>
    </w:p>
    <w:p w14:paraId="7EF38B41" w14:textId="77777777" w:rsidR="002566BB" w:rsidRDefault="002566BB">
      <w:r>
        <w:rPr>
          <w:i/>
          <w:sz w:val="22"/>
        </w:rPr>
        <w:t>Signature</w:t>
      </w:r>
      <w:r>
        <w:rPr>
          <w:i/>
          <w:sz w:val="22"/>
        </w:rPr>
        <w:tab/>
      </w:r>
      <w:r>
        <w:rPr>
          <w:i/>
          <w:sz w:val="22"/>
        </w:rPr>
        <w:tab/>
      </w:r>
      <w:r>
        <w:rPr>
          <w:i/>
          <w:sz w:val="22"/>
        </w:rPr>
        <w:tab/>
      </w:r>
      <w:r>
        <w:rPr>
          <w:i/>
          <w:sz w:val="22"/>
        </w:rPr>
        <w:tab/>
      </w:r>
      <w:r>
        <w:rPr>
          <w:i/>
          <w:sz w:val="22"/>
        </w:rPr>
        <w:tab/>
        <w:t>Signature</w:t>
      </w:r>
      <w:r>
        <w:rPr>
          <w:i/>
          <w:sz w:val="22"/>
        </w:rPr>
        <w:tab/>
        <w:t xml:space="preserve"> </w:t>
      </w:r>
      <w:r>
        <w:rPr>
          <w:sz w:val="22"/>
        </w:rPr>
        <w:tab/>
      </w:r>
      <w:r>
        <w:br w:type="page"/>
      </w:r>
      <w:r>
        <w:rPr>
          <w:b/>
          <w:sz w:val="22"/>
        </w:rPr>
        <w:lastRenderedPageBreak/>
        <w:t>APPENDIX 1: SPECIFICATION OF PERSONAL DATA, DATA SUBJECTS AND RETENTION PERIODS</w:t>
      </w:r>
    </w:p>
    <w:p w14:paraId="603232EC" w14:textId="77777777" w:rsidR="002566BB" w:rsidRDefault="002566BB">
      <w:pPr>
        <w:rPr>
          <w:sz w:val="22"/>
          <w:szCs w:val="22"/>
        </w:rPr>
      </w:pPr>
    </w:p>
    <w:p w14:paraId="00D880BF" w14:textId="77777777" w:rsidR="002566BB" w:rsidRDefault="002566BB">
      <w:pPr>
        <w:rPr>
          <w:sz w:val="22"/>
          <w:szCs w:val="22"/>
        </w:rPr>
      </w:pPr>
      <w:r>
        <w:rPr>
          <w:sz w:val="22"/>
        </w:rPr>
        <w:t>Within the framework of the Agreement, the Processor will process the following (special) personal data on the instructions of the Controller.</w:t>
      </w:r>
    </w:p>
    <w:p w14:paraId="0CCFE047" w14:textId="77777777" w:rsidR="002566BB" w:rsidRDefault="002566BB">
      <w:pPr>
        <w:rPr>
          <w:sz w:val="22"/>
          <w:szCs w:val="22"/>
        </w:rPr>
      </w:pPr>
    </w:p>
    <w:p w14:paraId="1DDBC2D0" w14:textId="77777777" w:rsidR="002566BB" w:rsidRDefault="002566BB">
      <w:r>
        <w:rPr>
          <w:sz w:val="22"/>
        </w:rPr>
        <w:t>Name</w:t>
      </w:r>
    </w:p>
    <w:p w14:paraId="12CD5B54" w14:textId="77777777" w:rsidR="002566BB" w:rsidRDefault="002566BB">
      <w:r>
        <w:rPr>
          <w:sz w:val="22"/>
        </w:rPr>
        <w:t>Email address</w:t>
      </w:r>
    </w:p>
    <w:p w14:paraId="6B35525C" w14:textId="77777777" w:rsidR="002566BB" w:rsidRDefault="002566BB">
      <w:r>
        <w:rPr>
          <w:sz w:val="22"/>
        </w:rPr>
        <w:t>Telephone number</w:t>
      </w:r>
    </w:p>
    <w:p w14:paraId="77A57563" w14:textId="77777777" w:rsidR="002566BB" w:rsidRDefault="002566BB">
      <w:r>
        <w:rPr>
          <w:sz w:val="22"/>
        </w:rPr>
        <w:t>Position</w:t>
      </w:r>
    </w:p>
    <w:p w14:paraId="21955705" w14:textId="77777777" w:rsidR="002566BB" w:rsidRDefault="002566BB">
      <w:r>
        <w:rPr>
          <w:sz w:val="22"/>
        </w:rPr>
        <w:t>Organisation</w:t>
      </w:r>
    </w:p>
    <w:p w14:paraId="79381EA0" w14:textId="77777777" w:rsidR="002566BB" w:rsidRDefault="002566BB">
      <w:pPr>
        <w:rPr>
          <w:sz w:val="22"/>
          <w:szCs w:val="22"/>
        </w:rPr>
      </w:pPr>
      <w:r>
        <w:rPr>
          <w:sz w:val="22"/>
        </w:rPr>
        <w:t>[</w:t>
      </w:r>
      <w:r>
        <w:rPr>
          <w:sz w:val="22"/>
          <w:highlight w:val="yellow"/>
        </w:rPr>
        <w:t>TYPES OF PERSONAL DATA</w:t>
      </w:r>
      <w:r>
        <w:rPr>
          <w:sz w:val="22"/>
        </w:rPr>
        <w:t>]</w:t>
      </w:r>
    </w:p>
    <w:p w14:paraId="78FBC8B9" w14:textId="77777777" w:rsidR="002566BB" w:rsidRDefault="002566BB">
      <w:pPr>
        <w:rPr>
          <w:sz w:val="22"/>
          <w:szCs w:val="22"/>
        </w:rPr>
      </w:pPr>
    </w:p>
    <w:p w14:paraId="6E5050EC" w14:textId="77777777" w:rsidR="002566BB" w:rsidRDefault="002566BB">
      <w:pPr>
        <w:rPr>
          <w:sz w:val="22"/>
          <w:szCs w:val="22"/>
        </w:rPr>
      </w:pPr>
      <w:r>
        <w:rPr>
          <w:sz w:val="22"/>
        </w:rPr>
        <w:t>The following categories of data subjects apply:</w:t>
      </w:r>
    </w:p>
    <w:p w14:paraId="1A3D6758" w14:textId="77777777" w:rsidR="002566BB" w:rsidRDefault="002566BB">
      <w:pPr>
        <w:rPr>
          <w:sz w:val="22"/>
          <w:szCs w:val="22"/>
        </w:rPr>
      </w:pPr>
    </w:p>
    <w:p w14:paraId="40B26D51" w14:textId="77777777" w:rsidR="002566BB" w:rsidRDefault="002566BB">
      <w:pPr>
        <w:rPr>
          <w:sz w:val="22"/>
          <w:szCs w:val="22"/>
        </w:rPr>
      </w:pPr>
      <w:r>
        <w:rPr>
          <w:sz w:val="22"/>
        </w:rPr>
        <w:t>personnel</w:t>
      </w:r>
    </w:p>
    <w:p w14:paraId="181887CE" w14:textId="77777777" w:rsidR="002566BB" w:rsidRDefault="002566BB">
      <w:pPr>
        <w:rPr>
          <w:sz w:val="22"/>
          <w:szCs w:val="22"/>
        </w:rPr>
      </w:pPr>
      <w:r>
        <w:rPr>
          <w:sz w:val="22"/>
        </w:rPr>
        <w:t>speakers at the event</w:t>
      </w:r>
    </w:p>
    <w:p w14:paraId="001EB957" w14:textId="77777777" w:rsidR="002566BB" w:rsidRDefault="002566BB">
      <w:pPr>
        <w:rPr>
          <w:sz w:val="22"/>
          <w:szCs w:val="22"/>
        </w:rPr>
      </w:pPr>
      <w:r>
        <w:rPr>
          <w:sz w:val="22"/>
        </w:rPr>
        <w:t>participants in the event</w:t>
      </w:r>
    </w:p>
    <w:p w14:paraId="35B8E75E" w14:textId="77777777" w:rsidR="002566BB" w:rsidRDefault="002566BB">
      <w:pPr>
        <w:rPr>
          <w:sz w:val="22"/>
          <w:szCs w:val="22"/>
        </w:rPr>
      </w:pPr>
      <w:r>
        <w:rPr>
          <w:sz w:val="22"/>
        </w:rPr>
        <w:t>[</w:t>
      </w:r>
      <w:r>
        <w:rPr>
          <w:sz w:val="22"/>
          <w:highlight w:val="yellow"/>
        </w:rPr>
        <w:t>CATEGORIES OF DATA SUBJECTS</w:t>
      </w:r>
      <w:r>
        <w:rPr>
          <w:sz w:val="22"/>
        </w:rPr>
        <w:t>]</w:t>
      </w:r>
    </w:p>
    <w:p w14:paraId="1190D3CD" w14:textId="77777777" w:rsidR="002566BB" w:rsidRDefault="002566BB">
      <w:pPr>
        <w:rPr>
          <w:sz w:val="22"/>
          <w:szCs w:val="22"/>
        </w:rPr>
      </w:pPr>
    </w:p>
    <w:p w14:paraId="7C1A0861" w14:textId="77777777" w:rsidR="002566BB" w:rsidRDefault="002566BB">
      <w:pPr>
        <w:rPr>
          <w:sz w:val="22"/>
        </w:rPr>
      </w:pPr>
      <w:r>
        <w:rPr>
          <w:sz w:val="22"/>
        </w:rPr>
        <w:t>The personal data will be stored by the Processor for a maximum duration of:</w:t>
      </w:r>
    </w:p>
    <w:p w14:paraId="0DC07830" w14:textId="77777777" w:rsidR="002566BB" w:rsidRDefault="002566BB"/>
    <w:p w14:paraId="2BCF8229" w14:textId="77777777" w:rsidR="002566BB" w:rsidRDefault="002566BB">
      <w:r>
        <w:t>[</w:t>
      </w:r>
      <w:r>
        <w:rPr>
          <w:highlight w:val="yellow"/>
        </w:rPr>
        <w:t>DURATION OF THE STORAGE</w:t>
      </w:r>
      <w:r>
        <w:t>]</w:t>
      </w:r>
    </w:p>
    <w:p w14:paraId="52C125A0" w14:textId="77777777" w:rsidR="002566BB" w:rsidRDefault="002566BB"/>
    <w:p w14:paraId="56CD56F2" w14:textId="77777777" w:rsidR="002566BB" w:rsidRDefault="002566BB">
      <w:r>
        <w:rPr>
          <w:sz w:val="22"/>
        </w:rPr>
        <w:t>The Controller guarantees that the descriptions of the types of personal data and categories of data subjects provided in this appendix are complete and correct, and indemnifies the Processor from any shortcomings and claims that may result from an incorrect representation by the Controller.</w:t>
      </w:r>
      <w:r>
        <w:br w:type="page"/>
      </w:r>
      <w:r>
        <w:lastRenderedPageBreak/>
        <w:t>APPENDIX 2: SECURITY MEASURES</w:t>
      </w:r>
    </w:p>
    <w:p w14:paraId="1E8D6A5E" w14:textId="77777777" w:rsidR="002566BB" w:rsidRDefault="002566BB">
      <w:pPr>
        <w:ind w:left="700" w:hanging="700"/>
        <w:rPr>
          <w:b/>
          <w:sz w:val="22"/>
          <w:szCs w:val="22"/>
        </w:rPr>
      </w:pPr>
    </w:p>
    <w:p w14:paraId="32365391" w14:textId="77777777" w:rsidR="002566BB" w:rsidRDefault="002566BB">
      <w:pPr>
        <w:spacing w:line="276" w:lineRule="auto"/>
        <w:rPr>
          <w:sz w:val="22"/>
          <w:szCs w:val="22"/>
        </w:rPr>
      </w:pPr>
      <w:r>
        <w:rPr>
          <w:sz w:val="22"/>
        </w:rPr>
        <w:t>The Processor has taken the following security measures:</w:t>
      </w:r>
    </w:p>
    <w:p w14:paraId="6930BD16" w14:textId="77777777" w:rsidR="002566BB" w:rsidRDefault="002566BB">
      <w:pPr>
        <w:spacing w:line="276" w:lineRule="auto"/>
        <w:rPr>
          <w:sz w:val="22"/>
          <w:szCs w:val="22"/>
        </w:rPr>
      </w:pPr>
    </w:p>
    <w:p w14:paraId="0DD2E5EA" w14:textId="77777777" w:rsidR="002566BB" w:rsidRDefault="002566BB">
      <w:pPr>
        <w:pStyle w:val="Lijstalinea"/>
        <w:numPr>
          <w:ilvl w:val="0"/>
          <w:numId w:val="4"/>
        </w:numPr>
        <w:spacing w:line="276" w:lineRule="auto"/>
        <w:rPr>
          <w:szCs w:val="22"/>
        </w:rPr>
      </w:pPr>
      <w:r>
        <w:t>logging;</w:t>
      </w:r>
    </w:p>
    <w:p w14:paraId="6ECAEB37" w14:textId="77777777" w:rsidR="002566BB" w:rsidRDefault="002566BB">
      <w:pPr>
        <w:pStyle w:val="Lijstalinea"/>
        <w:numPr>
          <w:ilvl w:val="0"/>
          <w:numId w:val="4"/>
        </w:numPr>
        <w:spacing w:line="276" w:lineRule="auto"/>
        <w:rPr>
          <w:szCs w:val="22"/>
        </w:rPr>
      </w:pPr>
      <w:r>
        <w:t>systematic checking for security updates;</w:t>
      </w:r>
    </w:p>
    <w:p w14:paraId="79AE996F" w14:textId="77777777" w:rsidR="002566BB" w:rsidRDefault="002566BB">
      <w:pPr>
        <w:pStyle w:val="Lijstalinea"/>
        <w:numPr>
          <w:ilvl w:val="0"/>
          <w:numId w:val="4"/>
        </w:numPr>
        <w:spacing w:line="276" w:lineRule="auto"/>
        <w:rPr>
          <w:szCs w:val="22"/>
        </w:rPr>
      </w:pPr>
      <w:r>
        <w:t>systems security by means of a firewall;</w:t>
      </w:r>
    </w:p>
    <w:p w14:paraId="3A412C4A" w14:textId="77777777" w:rsidR="002566BB" w:rsidRDefault="002566BB">
      <w:pPr>
        <w:pStyle w:val="Lijstalinea"/>
        <w:numPr>
          <w:ilvl w:val="0"/>
          <w:numId w:val="4"/>
        </w:numPr>
        <w:spacing w:line="276" w:lineRule="auto"/>
        <w:rPr>
          <w:szCs w:val="22"/>
        </w:rPr>
      </w:pPr>
      <w:r>
        <w:t>logical access control by means of passwords (with password policy);</w:t>
      </w:r>
    </w:p>
    <w:p w14:paraId="714CDB30" w14:textId="77777777" w:rsidR="002566BB" w:rsidRDefault="002566BB">
      <w:pPr>
        <w:pStyle w:val="Lijstalinea"/>
        <w:numPr>
          <w:ilvl w:val="0"/>
          <w:numId w:val="4"/>
        </w:numPr>
        <w:spacing w:line="276" w:lineRule="auto"/>
        <w:rPr>
          <w:szCs w:val="22"/>
        </w:rPr>
      </w:pPr>
      <w:r>
        <w:t>(continued) development by means of the Django Development Framework;</w:t>
      </w:r>
    </w:p>
    <w:p w14:paraId="2C81A525" w14:textId="77777777" w:rsidR="002566BB" w:rsidRDefault="002566BB">
      <w:pPr>
        <w:pStyle w:val="Lijstalinea"/>
        <w:numPr>
          <w:ilvl w:val="0"/>
          <w:numId w:val="4"/>
        </w:numPr>
        <w:spacing w:line="276" w:lineRule="auto"/>
        <w:rPr>
          <w:szCs w:val="22"/>
        </w:rPr>
      </w:pPr>
      <w:r>
        <w:t>encryption (encoding) of digital files containing personal data;</w:t>
      </w:r>
    </w:p>
    <w:p w14:paraId="04A934B7" w14:textId="77777777" w:rsidR="002566BB" w:rsidRDefault="002566BB">
      <w:pPr>
        <w:pStyle w:val="Lijstalinea"/>
        <w:numPr>
          <w:ilvl w:val="0"/>
          <w:numId w:val="4"/>
        </w:numPr>
        <w:spacing w:line="276" w:lineRule="auto"/>
        <w:rPr>
          <w:szCs w:val="22"/>
        </w:rPr>
      </w:pPr>
      <w:r>
        <w:t xml:space="preserve">protection of network connections via Transport Layer Security (TLS) technology; </w:t>
      </w:r>
    </w:p>
    <w:p w14:paraId="6A5813C4" w14:textId="77777777" w:rsidR="002566BB" w:rsidRPr="00F00AB1" w:rsidRDefault="002566BB">
      <w:pPr>
        <w:pStyle w:val="Lijstalinea"/>
        <w:numPr>
          <w:ilvl w:val="0"/>
          <w:numId w:val="4"/>
        </w:numPr>
        <w:spacing w:line="276" w:lineRule="auto"/>
        <w:rPr>
          <w:szCs w:val="22"/>
        </w:rPr>
      </w:pPr>
      <w:r>
        <w:t>security measures in connection with the OWASP top 10.</w:t>
      </w:r>
    </w:p>
    <w:p w14:paraId="4FFB2463" w14:textId="77777777" w:rsidR="00F00AB1" w:rsidRDefault="00F00AB1" w:rsidP="00F00AB1">
      <w:pPr>
        <w:spacing w:line="276" w:lineRule="auto"/>
        <w:rPr>
          <w:szCs w:val="22"/>
        </w:rPr>
      </w:pPr>
    </w:p>
    <w:p w14:paraId="70AFD02A" w14:textId="77777777" w:rsidR="00F00AB1" w:rsidRDefault="00F00AB1" w:rsidP="00F00AB1">
      <w:pPr>
        <w:spacing w:line="276" w:lineRule="auto"/>
        <w:rPr>
          <w:szCs w:val="22"/>
        </w:rPr>
      </w:pPr>
    </w:p>
    <w:p w14:paraId="23D1D22C" w14:textId="77777777" w:rsidR="00F00AB1" w:rsidRDefault="00F00AB1" w:rsidP="00F00AB1">
      <w:pPr>
        <w:spacing w:line="276" w:lineRule="auto"/>
        <w:rPr>
          <w:szCs w:val="22"/>
        </w:rPr>
      </w:pPr>
    </w:p>
    <w:p w14:paraId="43789FA7" w14:textId="77777777" w:rsidR="00F00AB1" w:rsidRPr="009F4B04" w:rsidRDefault="00F00AB1">
      <w:pPr>
        <w:rPr>
          <w:color w:val="000000"/>
          <w:lang w:eastAsia="en-US"/>
        </w:rPr>
      </w:pPr>
      <w:r>
        <w:br w:type="page"/>
      </w:r>
    </w:p>
    <w:p w14:paraId="05918FF4" w14:textId="77777777" w:rsidR="00F00AB1" w:rsidRPr="009F4B04" w:rsidRDefault="00F00AB1" w:rsidP="00F00AB1">
      <w:pPr>
        <w:pStyle w:val="HTML-voorafopgemaakt"/>
        <w:rPr>
          <w:rFonts w:asciiTheme="minorHAnsi" w:hAnsiTheme="minorHAnsi" w:cstheme="minorHAnsi"/>
          <w:sz w:val="24"/>
          <w:szCs w:val="24"/>
          <w:lang w:val="en-GB"/>
        </w:rPr>
      </w:pPr>
      <w:r w:rsidRPr="009F4B04">
        <w:rPr>
          <w:rFonts w:asciiTheme="minorHAnsi" w:hAnsiTheme="minorHAnsi" w:cstheme="minorHAnsi"/>
          <w:sz w:val="24"/>
          <w:szCs w:val="24"/>
          <w:lang w:val="en-GB"/>
        </w:rPr>
        <w:lastRenderedPageBreak/>
        <w:t xml:space="preserve">APPENDIX 3: </w:t>
      </w:r>
      <w:r w:rsidRPr="00F00AB1">
        <w:rPr>
          <w:rStyle w:val="y2iqfc"/>
          <w:rFonts w:asciiTheme="minorHAnsi" w:hAnsiTheme="minorHAnsi" w:cstheme="minorHAnsi"/>
          <w:sz w:val="24"/>
          <w:szCs w:val="24"/>
          <w:lang w:val="en"/>
        </w:rPr>
        <w:t>THIRD PARTIES AND SUBCONTRACTORS OF THE PROCESSOR</w:t>
      </w:r>
    </w:p>
    <w:p w14:paraId="3C4C45A7" w14:textId="77777777" w:rsidR="00F00AB1" w:rsidRPr="009F4B04" w:rsidRDefault="00F00AB1" w:rsidP="00F00AB1">
      <w:pPr>
        <w:pStyle w:val="Default"/>
        <w:rPr>
          <w:b/>
          <w:bCs/>
          <w:color w:val="auto"/>
          <w:sz w:val="22"/>
          <w:szCs w:val="22"/>
          <w:lang w:val="en-GB"/>
        </w:rPr>
      </w:pPr>
    </w:p>
    <w:p w14:paraId="5518F27B" w14:textId="77777777" w:rsidR="00F00AB1" w:rsidRPr="00794D37" w:rsidRDefault="00F00AB1" w:rsidP="00F00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2"/>
          <w:szCs w:val="22"/>
          <w:lang w:eastAsia="nl-NL"/>
        </w:rPr>
      </w:pPr>
      <w:r w:rsidRPr="00794D37">
        <w:rPr>
          <w:rFonts w:asciiTheme="minorHAnsi" w:eastAsia="Times New Roman" w:hAnsiTheme="minorHAnsi" w:cstheme="minorHAnsi"/>
          <w:sz w:val="22"/>
          <w:szCs w:val="22"/>
          <w:lang w:val="en" w:eastAsia="nl-NL"/>
        </w:rPr>
        <w:t>Processor works with the following subcontractors:</w:t>
      </w:r>
    </w:p>
    <w:p w14:paraId="391B3838" w14:textId="77777777" w:rsidR="00F00AB1" w:rsidRPr="009F4B04" w:rsidRDefault="00F00AB1" w:rsidP="00F00AB1">
      <w:pPr>
        <w:pStyle w:val="Default"/>
        <w:rPr>
          <w:color w:val="auto"/>
          <w:sz w:val="22"/>
          <w:szCs w:val="22"/>
          <w:lang w:val="en-GB"/>
        </w:rPr>
      </w:pPr>
    </w:p>
    <w:p w14:paraId="64488685" w14:textId="77777777" w:rsidR="009F4B04" w:rsidRPr="009F4B04" w:rsidRDefault="009F4B04" w:rsidP="009F4B04">
      <w:pPr>
        <w:pStyle w:val="Default"/>
        <w:rPr>
          <w:b/>
          <w:bCs/>
          <w:color w:val="auto"/>
          <w:sz w:val="22"/>
          <w:szCs w:val="22"/>
          <w:lang w:val="en-GB"/>
        </w:rPr>
      </w:pPr>
      <w:r w:rsidRPr="009F4B04">
        <w:rPr>
          <w:b/>
          <w:bCs/>
          <w:color w:val="auto"/>
          <w:sz w:val="22"/>
          <w:szCs w:val="22"/>
          <w:lang w:val="en-GB"/>
        </w:rPr>
        <w:t>Uniserver</w:t>
      </w:r>
    </w:p>
    <w:p w14:paraId="4D5D95C6" w14:textId="77777777" w:rsidR="009F4B04" w:rsidRPr="009F4B04" w:rsidRDefault="009F4B04" w:rsidP="009F4B04">
      <w:pPr>
        <w:pStyle w:val="Default"/>
        <w:rPr>
          <w:color w:val="auto"/>
          <w:sz w:val="22"/>
          <w:szCs w:val="22"/>
          <w:lang w:val="en-GB"/>
        </w:rPr>
      </w:pPr>
      <w:r w:rsidRPr="009F4B04">
        <w:rPr>
          <w:color w:val="auto"/>
          <w:sz w:val="22"/>
          <w:szCs w:val="22"/>
          <w:lang w:val="en-GB"/>
        </w:rPr>
        <w:t>Purpose: Dutch cloud hosting provider.</w:t>
      </w:r>
    </w:p>
    <w:p w14:paraId="1A47B7A1" w14:textId="77777777" w:rsidR="009F4B04" w:rsidRPr="009F4B04" w:rsidRDefault="009F4B04" w:rsidP="009F4B04">
      <w:pPr>
        <w:pStyle w:val="Default"/>
        <w:rPr>
          <w:color w:val="auto"/>
          <w:sz w:val="22"/>
          <w:szCs w:val="22"/>
          <w:lang w:val="en-GB"/>
        </w:rPr>
      </w:pPr>
      <w:r w:rsidRPr="009F4B04">
        <w:rPr>
          <w:color w:val="auto"/>
          <w:sz w:val="22"/>
          <w:szCs w:val="22"/>
          <w:lang w:val="en-GB"/>
        </w:rPr>
        <w:t>Located in: Amsterdam, The Netherlands. ISO 27001 certified.</w:t>
      </w:r>
    </w:p>
    <w:p w14:paraId="4C5C6824" w14:textId="77777777" w:rsidR="009F4B04" w:rsidRPr="009F4B04" w:rsidRDefault="009F4B04" w:rsidP="009F4B04">
      <w:pPr>
        <w:pStyle w:val="Default"/>
        <w:rPr>
          <w:color w:val="auto"/>
          <w:sz w:val="22"/>
          <w:szCs w:val="22"/>
          <w:lang w:val="en-GB"/>
        </w:rPr>
      </w:pPr>
      <w:r w:rsidRPr="009F4B04">
        <w:rPr>
          <w:color w:val="auto"/>
          <w:sz w:val="22"/>
          <w:szCs w:val="22"/>
          <w:lang w:val="en-GB"/>
        </w:rPr>
        <w:t>Data Location: In the Netherlands</w:t>
      </w:r>
    </w:p>
    <w:p w14:paraId="1013FFF4" w14:textId="77777777" w:rsidR="009F4B04" w:rsidRPr="009F4B04" w:rsidRDefault="009F4B04" w:rsidP="009F4B04">
      <w:pPr>
        <w:pStyle w:val="Default"/>
        <w:rPr>
          <w:b/>
          <w:bCs/>
          <w:color w:val="auto"/>
          <w:sz w:val="22"/>
          <w:szCs w:val="22"/>
          <w:lang w:val="en-GB"/>
        </w:rPr>
      </w:pPr>
    </w:p>
    <w:p w14:paraId="6A4EE311" w14:textId="77777777" w:rsidR="009F4B04" w:rsidRPr="009F4B04" w:rsidRDefault="009F4B04" w:rsidP="009F4B04">
      <w:pPr>
        <w:pStyle w:val="Default"/>
        <w:rPr>
          <w:b/>
          <w:bCs/>
          <w:color w:val="auto"/>
          <w:sz w:val="22"/>
          <w:szCs w:val="22"/>
          <w:lang w:val="en-GB"/>
        </w:rPr>
      </w:pPr>
      <w:r w:rsidRPr="009F4B04">
        <w:rPr>
          <w:b/>
          <w:bCs/>
          <w:color w:val="auto"/>
          <w:sz w:val="22"/>
          <w:szCs w:val="22"/>
          <w:lang w:val="en-GB"/>
        </w:rPr>
        <w:t>LeaseWeb</w:t>
      </w:r>
    </w:p>
    <w:p w14:paraId="6F6A028D" w14:textId="77777777" w:rsidR="009F4B04" w:rsidRPr="009F4B04" w:rsidRDefault="009F4B04" w:rsidP="009F4B04">
      <w:pPr>
        <w:pStyle w:val="Default"/>
        <w:rPr>
          <w:color w:val="auto"/>
          <w:sz w:val="22"/>
          <w:szCs w:val="22"/>
          <w:lang w:val="en-GB"/>
        </w:rPr>
      </w:pPr>
      <w:r w:rsidRPr="009F4B04">
        <w:rPr>
          <w:color w:val="auto"/>
          <w:sz w:val="22"/>
          <w:szCs w:val="22"/>
          <w:lang w:val="en-GB"/>
        </w:rPr>
        <w:t>Purpose: Hosting for encrypted backups.</w:t>
      </w:r>
    </w:p>
    <w:p w14:paraId="50F0D355" w14:textId="77777777" w:rsidR="009F4B04" w:rsidRPr="009F4B04" w:rsidRDefault="009F4B04" w:rsidP="009F4B04">
      <w:pPr>
        <w:pStyle w:val="Default"/>
        <w:rPr>
          <w:color w:val="auto"/>
          <w:sz w:val="22"/>
          <w:szCs w:val="22"/>
          <w:lang w:val="en-GB"/>
        </w:rPr>
      </w:pPr>
      <w:r w:rsidRPr="009F4B04">
        <w:rPr>
          <w:color w:val="auto"/>
          <w:sz w:val="22"/>
          <w:szCs w:val="22"/>
          <w:lang w:val="en-GB"/>
        </w:rPr>
        <w:t>Located in: Amsterdam, The Netherlands. ISO 27001 certified.</w:t>
      </w:r>
    </w:p>
    <w:p w14:paraId="41E84450" w14:textId="77777777" w:rsidR="009F4B04" w:rsidRPr="009F4B04" w:rsidRDefault="009F4B04" w:rsidP="009F4B04">
      <w:pPr>
        <w:pStyle w:val="Default"/>
        <w:rPr>
          <w:color w:val="auto"/>
          <w:sz w:val="22"/>
          <w:szCs w:val="22"/>
          <w:lang w:val="en-GB"/>
        </w:rPr>
      </w:pPr>
      <w:r w:rsidRPr="009F4B04">
        <w:rPr>
          <w:color w:val="auto"/>
          <w:sz w:val="22"/>
          <w:szCs w:val="22"/>
          <w:lang w:val="en-GB"/>
        </w:rPr>
        <w:t>Data Location: In the Netherlands</w:t>
      </w:r>
    </w:p>
    <w:p w14:paraId="06918224" w14:textId="77777777" w:rsidR="009F4B04" w:rsidRPr="009F4B04" w:rsidRDefault="009F4B04" w:rsidP="009F4B04">
      <w:pPr>
        <w:pStyle w:val="Default"/>
        <w:rPr>
          <w:b/>
          <w:bCs/>
          <w:color w:val="auto"/>
          <w:sz w:val="22"/>
          <w:szCs w:val="22"/>
          <w:lang w:val="en-GB"/>
        </w:rPr>
      </w:pPr>
    </w:p>
    <w:p w14:paraId="173A40B9" w14:textId="77777777" w:rsidR="009F4B04" w:rsidRPr="009F4B04" w:rsidRDefault="009F4B04" w:rsidP="009F4B04">
      <w:pPr>
        <w:pStyle w:val="Default"/>
        <w:rPr>
          <w:b/>
          <w:bCs/>
          <w:color w:val="auto"/>
          <w:sz w:val="22"/>
          <w:szCs w:val="22"/>
          <w:lang w:val="en-GB"/>
        </w:rPr>
      </w:pPr>
      <w:r w:rsidRPr="009F4B04">
        <w:rPr>
          <w:b/>
          <w:bCs/>
          <w:color w:val="auto"/>
          <w:sz w:val="22"/>
          <w:szCs w:val="22"/>
          <w:lang w:val="en-GB"/>
        </w:rPr>
        <w:t>SMTPeter</w:t>
      </w:r>
    </w:p>
    <w:p w14:paraId="30D1C20A" w14:textId="77777777" w:rsidR="009F4B04" w:rsidRPr="009F4B04" w:rsidRDefault="009F4B04" w:rsidP="009F4B04">
      <w:pPr>
        <w:pStyle w:val="Default"/>
        <w:rPr>
          <w:color w:val="auto"/>
          <w:sz w:val="22"/>
          <w:szCs w:val="22"/>
          <w:lang w:val="en-GB"/>
        </w:rPr>
      </w:pPr>
      <w:r w:rsidRPr="009F4B04">
        <w:rPr>
          <w:color w:val="auto"/>
          <w:sz w:val="22"/>
          <w:szCs w:val="22"/>
          <w:lang w:val="en-GB"/>
        </w:rPr>
        <w:t>Purpose: a service for sending and tracking reliable transactional emails..</w:t>
      </w:r>
    </w:p>
    <w:p w14:paraId="7A0DC263" w14:textId="77777777" w:rsidR="009F4B04" w:rsidRPr="009F4B04" w:rsidRDefault="009F4B04" w:rsidP="009F4B04">
      <w:pPr>
        <w:pStyle w:val="Default"/>
        <w:rPr>
          <w:color w:val="auto"/>
          <w:sz w:val="22"/>
          <w:szCs w:val="22"/>
          <w:lang w:val="en-GB"/>
        </w:rPr>
      </w:pPr>
      <w:r w:rsidRPr="009F4B04">
        <w:rPr>
          <w:color w:val="auto"/>
          <w:sz w:val="22"/>
          <w:szCs w:val="22"/>
          <w:lang w:val="en-GB"/>
        </w:rPr>
        <w:t>Located in: Amsterdam, The Netherlands</w:t>
      </w:r>
    </w:p>
    <w:p w14:paraId="7CE7381D" w14:textId="77777777" w:rsidR="00F00AB1" w:rsidRPr="009F4B04" w:rsidRDefault="009F4B04" w:rsidP="009F4B04">
      <w:pPr>
        <w:pStyle w:val="Default"/>
        <w:rPr>
          <w:color w:val="auto"/>
          <w:sz w:val="22"/>
          <w:szCs w:val="22"/>
          <w:lang w:val="en-GB"/>
        </w:rPr>
      </w:pPr>
      <w:r w:rsidRPr="009F4B04">
        <w:rPr>
          <w:color w:val="auto"/>
          <w:sz w:val="22"/>
          <w:szCs w:val="22"/>
          <w:lang w:val="en-GB"/>
        </w:rPr>
        <w:t>Data Location: In the Netherlands</w:t>
      </w:r>
      <w:r w:rsidRPr="009F4B04">
        <w:rPr>
          <w:color w:val="auto"/>
          <w:sz w:val="22"/>
          <w:szCs w:val="22"/>
          <w:lang w:val="en-GB"/>
        </w:rPr>
        <w:br/>
      </w:r>
    </w:p>
    <w:p w14:paraId="4D609CF5" w14:textId="77777777" w:rsidR="00F00AB1" w:rsidRPr="009F4B04" w:rsidRDefault="00F00AB1" w:rsidP="00F00AB1">
      <w:pPr>
        <w:pStyle w:val="HTML-voorafopgemaakt"/>
        <w:rPr>
          <w:rFonts w:asciiTheme="minorHAnsi" w:hAnsiTheme="minorHAnsi" w:cstheme="minorHAnsi"/>
          <w:sz w:val="22"/>
          <w:szCs w:val="22"/>
          <w:lang w:val="en-GB"/>
        </w:rPr>
      </w:pPr>
      <w:r w:rsidRPr="009F4B04">
        <w:rPr>
          <w:rFonts w:asciiTheme="minorHAnsi" w:hAnsiTheme="minorHAnsi" w:cstheme="minorHAnsi"/>
          <w:b/>
          <w:bCs/>
          <w:sz w:val="22"/>
          <w:szCs w:val="22"/>
          <w:lang w:val="en-GB"/>
        </w:rPr>
        <w:t>Dropbox (paid version):</w:t>
      </w:r>
      <w:r w:rsidR="009F4B04">
        <w:rPr>
          <w:rFonts w:asciiTheme="minorHAnsi" w:hAnsiTheme="minorHAnsi" w:cstheme="minorHAnsi"/>
          <w:b/>
          <w:bCs/>
          <w:sz w:val="22"/>
          <w:szCs w:val="22"/>
          <w:lang w:val="en-GB"/>
        </w:rPr>
        <w:br/>
      </w:r>
      <w:r w:rsidR="009F4B04" w:rsidRPr="009F4B04">
        <w:rPr>
          <w:rStyle w:val="y2iqfc"/>
          <w:rFonts w:asciiTheme="minorHAnsi" w:hAnsiTheme="minorHAnsi" w:cstheme="minorHAnsi"/>
          <w:sz w:val="22"/>
          <w:szCs w:val="22"/>
          <w:lang w:val="en"/>
        </w:rPr>
        <w:t>Purpose:</w:t>
      </w:r>
      <w:r w:rsidR="009F4B04">
        <w:rPr>
          <w:rStyle w:val="y2iqfc"/>
          <w:rFonts w:asciiTheme="minorHAnsi" w:hAnsiTheme="minorHAnsi" w:cstheme="minorHAnsi"/>
          <w:sz w:val="22"/>
          <w:szCs w:val="22"/>
          <w:lang w:val="en"/>
        </w:rPr>
        <w:t xml:space="preserve"> </w:t>
      </w:r>
      <w:r w:rsidR="009F4B04" w:rsidRPr="009F4B04">
        <w:rPr>
          <w:rStyle w:val="y2iqfc"/>
          <w:rFonts w:asciiTheme="minorHAnsi" w:hAnsiTheme="minorHAnsi" w:cstheme="minorHAnsi"/>
          <w:sz w:val="22"/>
          <w:szCs w:val="22"/>
          <w:lang w:val="en"/>
        </w:rPr>
        <w:t>Files such as documents and images relating to privacy that are provided by the Data Controller are temporarily stored here.</w:t>
      </w:r>
      <w:r w:rsidR="009F4B04">
        <w:rPr>
          <w:rStyle w:val="y2iqfc"/>
          <w:rFonts w:asciiTheme="minorHAnsi" w:hAnsiTheme="minorHAnsi" w:cstheme="minorHAnsi"/>
          <w:sz w:val="22"/>
          <w:szCs w:val="22"/>
          <w:lang w:val="en"/>
        </w:rPr>
        <w:br/>
      </w:r>
      <w:r w:rsidRPr="00794D37">
        <w:rPr>
          <w:rStyle w:val="y2iqfc"/>
          <w:rFonts w:asciiTheme="minorHAnsi" w:hAnsiTheme="minorHAnsi" w:cstheme="minorHAnsi"/>
          <w:sz w:val="22"/>
          <w:szCs w:val="22"/>
          <w:lang w:val="en"/>
        </w:rPr>
        <w:t>Located in: San Francisco, CA 94107, United States.</w:t>
      </w:r>
      <w:r w:rsidR="009F4B04">
        <w:rPr>
          <w:rStyle w:val="y2iqfc"/>
          <w:rFonts w:asciiTheme="minorHAnsi" w:hAnsiTheme="minorHAnsi" w:cstheme="minorHAnsi"/>
          <w:sz w:val="22"/>
          <w:szCs w:val="22"/>
          <w:lang w:val="en"/>
        </w:rPr>
        <w:br/>
      </w:r>
      <w:r w:rsidR="009F4B04" w:rsidRPr="009F4B04">
        <w:rPr>
          <w:rFonts w:asciiTheme="minorHAnsi" w:hAnsiTheme="minorHAnsi" w:cstheme="minorHAnsi"/>
          <w:sz w:val="22"/>
          <w:szCs w:val="22"/>
          <w:lang w:val="en-GB"/>
        </w:rPr>
        <w:t xml:space="preserve">Data Location: </w:t>
      </w:r>
      <w:r w:rsidR="009F4B04">
        <w:rPr>
          <w:rFonts w:asciiTheme="minorHAnsi" w:hAnsiTheme="minorHAnsi" w:cstheme="minorHAnsi"/>
          <w:sz w:val="22"/>
          <w:szCs w:val="22"/>
          <w:lang w:val="en-GB"/>
        </w:rPr>
        <w:t>In Europe</w:t>
      </w:r>
    </w:p>
    <w:p w14:paraId="0E72368D" w14:textId="77777777" w:rsidR="00F00AB1" w:rsidRPr="009F4B04" w:rsidRDefault="00F00AB1" w:rsidP="00F00AB1">
      <w:pPr>
        <w:pStyle w:val="Default"/>
        <w:tabs>
          <w:tab w:val="left" w:pos="851"/>
          <w:tab w:val="left" w:pos="3261"/>
        </w:tabs>
        <w:spacing w:after="30"/>
        <w:rPr>
          <w:color w:val="auto"/>
          <w:sz w:val="22"/>
          <w:szCs w:val="22"/>
          <w:lang w:val="en-GB"/>
        </w:rPr>
      </w:pPr>
    </w:p>
    <w:p w14:paraId="4EA38701" w14:textId="77777777" w:rsidR="00F00AB1" w:rsidRPr="009F4B04" w:rsidRDefault="00F00AB1" w:rsidP="00F00AB1">
      <w:pPr>
        <w:pStyle w:val="HTML-voorafopgemaakt"/>
        <w:rPr>
          <w:rFonts w:asciiTheme="minorHAnsi" w:hAnsiTheme="minorHAnsi" w:cstheme="minorHAnsi"/>
          <w:i/>
          <w:iCs/>
          <w:sz w:val="22"/>
          <w:szCs w:val="22"/>
          <w:lang w:val="en-GB"/>
        </w:rPr>
      </w:pPr>
      <w:r w:rsidRPr="00183323">
        <w:rPr>
          <w:rStyle w:val="y2iqfc"/>
          <w:rFonts w:asciiTheme="minorHAnsi" w:hAnsiTheme="minorHAnsi" w:cstheme="minorHAnsi"/>
          <w:i/>
          <w:iCs/>
          <w:sz w:val="22"/>
          <w:szCs w:val="22"/>
          <w:lang w:val="en"/>
        </w:rPr>
        <w:t>If the Controller explicitly states that this service may not be used for files related to privacy, Yellenge will take this into account and has an alternative document storage method.</w:t>
      </w:r>
    </w:p>
    <w:p w14:paraId="727F0BA6" w14:textId="77777777" w:rsidR="00F00AB1" w:rsidRPr="00F00AB1" w:rsidRDefault="00F00AB1" w:rsidP="00F00AB1">
      <w:pPr>
        <w:spacing w:line="276" w:lineRule="auto"/>
        <w:rPr>
          <w:szCs w:val="22"/>
        </w:rPr>
      </w:pPr>
    </w:p>
    <w:p w14:paraId="0EEEDACA" w14:textId="77777777" w:rsidR="002566BB" w:rsidRDefault="002566BB"/>
    <w:sectPr w:rsidR="002566BB" w:rsidSect="005E7F7D">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2795E" w14:textId="77777777" w:rsidR="00046E0A" w:rsidRDefault="00046E0A">
      <w:r>
        <w:separator/>
      </w:r>
    </w:p>
  </w:endnote>
  <w:endnote w:type="continuationSeparator" w:id="0">
    <w:p w14:paraId="08EAA762" w14:textId="77777777" w:rsidR="00046E0A" w:rsidRDefault="0004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78F5B" w14:textId="77777777" w:rsidR="002566BB" w:rsidRDefault="002566BB">
    <w:pPr>
      <w:pStyle w:val="Voettekst"/>
      <w:jc w:val="right"/>
    </w:pPr>
    <w:r>
      <w:rPr>
        <w:color w:val="000000"/>
        <w:sz w:val="21"/>
      </w:rPr>
      <w:t xml:space="preserve">Page </w:t>
    </w:r>
    <w:r w:rsidR="005E7F7D">
      <w:rPr>
        <w:color w:val="000000"/>
        <w:sz w:val="21"/>
      </w:rPr>
      <w:fldChar w:fldCharType="begin"/>
    </w:r>
    <w:r>
      <w:rPr>
        <w:sz w:val="21"/>
      </w:rPr>
      <w:instrText>PAGE \* ARABIC</w:instrText>
    </w:r>
    <w:r w:rsidR="005E7F7D">
      <w:rPr>
        <w:sz w:val="21"/>
      </w:rPr>
      <w:fldChar w:fldCharType="separate"/>
    </w:r>
    <w:r w:rsidR="00CA2457">
      <w:rPr>
        <w:noProof/>
        <w:sz w:val="21"/>
      </w:rPr>
      <w:t>5</w:t>
    </w:r>
    <w:r w:rsidR="005E7F7D">
      <w:rPr>
        <w:sz w:val="21"/>
      </w:rPr>
      <w:fldChar w:fldCharType="end"/>
    </w:r>
    <w:r>
      <w:rPr>
        <w:color w:val="000000"/>
        <w:sz w:val="21"/>
      </w:rPr>
      <w:t xml:space="preserve"> of </w:t>
    </w:r>
    <w:r w:rsidR="005E7F7D">
      <w:rPr>
        <w:color w:val="000000"/>
        <w:sz w:val="21"/>
      </w:rPr>
      <w:fldChar w:fldCharType="begin"/>
    </w:r>
    <w:r>
      <w:rPr>
        <w:sz w:val="21"/>
      </w:rPr>
      <w:instrText>NUMPAGES</w:instrText>
    </w:r>
    <w:r w:rsidR="005E7F7D">
      <w:rPr>
        <w:sz w:val="21"/>
      </w:rPr>
      <w:fldChar w:fldCharType="separate"/>
    </w:r>
    <w:r w:rsidR="00CA2457">
      <w:rPr>
        <w:noProof/>
        <w:sz w:val="21"/>
      </w:rPr>
      <w:t>7</w:t>
    </w:r>
    <w:r w:rsidR="005E7F7D">
      <w:rPr>
        <w:sz w:val="21"/>
      </w:rPr>
      <w:fldChar w:fldCharType="end"/>
    </w:r>
  </w:p>
  <w:p w14:paraId="5BC38387" w14:textId="77777777" w:rsidR="002566BB" w:rsidRPr="00C346EC" w:rsidRDefault="002566BB">
    <w:pPr>
      <w:pStyle w:val="Voettekst"/>
      <w:jc w:val="right"/>
      <w:rPr>
        <w:color w:val="000000"/>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7C763" w14:textId="77777777" w:rsidR="00046E0A" w:rsidRDefault="00046E0A">
      <w:r>
        <w:separator/>
      </w:r>
    </w:p>
  </w:footnote>
  <w:footnote w:type="continuationSeparator" w:id="0">
    <w:p w14:paraId="507DE929" w14:textId="77777777" w:rsidR="00046E0A" w:rsidRDefault="00046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6265"/>
    <w:multiLevelType w:val="multilevel"/>
    <w:tmpl w:val="F46A2972"/>
    <w:lvl w:ilvl="0">
      <w:start w:val="1"/>
      <w:numFmt w:val="decimal"/>
      <w:pStyle w:val="Kop1"/>
      <w:lvlText w:val="Artikel %1."/>
      <w:lvlJc w:val="left"/>
      <w:pPr>
        <w:ind w:left="1134" w:hanging="1134"/>
      </w:pPr>
      <w:rPr>
        <w:b/>
        <w:i w:val="0"/>
        <w:caps w:val="0"/>
        <w:smallCaps w:val="0"/>
        <w:sz w:val="22"/>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AC31030"/>
    <w:multiLevelType w:val="multilevel"/>
    <w:tmpl w:val="709440DE"/>
    <w:lvl w:ilvl="0">
      <w:start w:val="1"/>
      <w:numFmt w:val="decimal"/>
      <w:lvlText w:val="Artikel %1."/>
      <w:lvlJc w:val="left"/>
      <w:pPr>
        <w:ind w:left="1134" w:hanging="1134"/>
      </w:pPr>
      <w:rPr>
        <w:b/>
        <w:i w:val="0"/>
        <w:caps w:val="0"/>
        <w:smallCaps w:val="0"/>
        <w:sz w:val="22"/>
      </w:rPr>
    </w:lvl>
    <w:lvl w:ilvl="1">
      <w:start w:val="1"/>
      <w:numFmt w:val="decimal"/>
      <w:lvlText w:val="%1.%2."/>
      <w:lvlJc w:val="left"/>
      <w:pPr>
        <w:ind w:left="1134" w:hanging="1134"/>
      </w:pPr>
    </w:lvl>
    <w:lvl w:ilvl="2">
      <w:start w:val="1"/>
      <w:numFmt w:val="lowerLetter"/>
      <w:lvlText w:val="%3."/>
      <w:lvlJc w:val="left"/>
      <w:pPr>
        <w:ind w:left="1418" w:hanging="28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3821B5A"/>
    <w:multiLevelType w:val="multilevel"/>
    <w:tmpl w:val="0C6251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E521416"/>
    <w:multiLevelType w:val="multilevel"/>
    <w:tmpl w:val="631811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026829784">
    <w:abstractNumId w:val="0"/>
  </w:num>
  <w:num w:numId="2" w16cid:durableId="2023628736">
    <w:abstractNumId w:val="2"/>
  </w:num>
  <w:num w:numId="3" w16cid:durableId="505364641">
    <w:abstractNumId w:val="1"/>
  </w:num>
  <w:num w:numId="4" w16cid:durableId="285308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ttachedTemplate r:id="rId1"/>
  <w:defaultTabStop w:val="93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93"/>
    <w:rsid w:val="00046E0A"/>
    <w:rsid w:val="000E6516"/>
    <w:rsid w:val="002050FC"/>
    <w:rsid w:val="002566BB"/>
    <w:rsid w:val="003D6F22"/>
    <w:rsid w:val="005E7F7D"/>
    <w:rsid w:val="00613145"/>
    <w:rsid w:val="00777D86"/>
    <w:rsid w:val="009F4B04"/>
    <w:rsid w:val="00AB2F93"/>
    <w:rsid w:val="00AE4952"/>
    <w:rsid w:val="00B43F6F"/>
    <w:rsid w:val="00C346EC"/>
    <w:rsid w:val="00CA2457"/>
    <w:rsid w:val="00CF7214"/>
    <w:rsid w:val="00F00AB1"/>
    <w:rsid w:val="00F82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7E05"/>
  <w15:docId w15:val="{4E90FC42-6219-4A60-9701-9FDDA53D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4411"/>
    <w:rPr>
      <w:sz w:val="24"/>
      <w:szCs w:val="24"/>
      <w:lang w:val="en-GB" w:eastAsia="en-GB"/>
    </w:rPr>
  </w:style>
  <w:style w:type="paragraph" w:styleId="Kop1">
    <w:name w:val="heading 1"/>
    <w:basedOn w:val="Standaard"/>
    <w:link w:val="Kop1Char"/>
    <w:uiPriority w:val="9"/>
    <w:qFormat/>
    <w:rsid w:val="00F42879"/>
    <w:pPr>
      <w:keepNext/>
      <w:keepLines/>
      <w:numPr>
        <w:numId w:val="1"/>
      </w:numPr>
      <w:spacing w:before="240"/>
      <w:outlineLvl w:val="0"/>
    </w:pPr>
    <w:rPr>
      <w:rFonts w:eastAsia="Calibri Light" w:cs="Calibri Light"/>
      <w:b/>
      <w:sz w:val="2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unhideWhenUsed/>
    <w:qFormat/>
    <w:rsid w:val="008A0198"/>
    <w:rPr>
      <w:sz w:val="18"/>
      <w:szCs w:val="18"/>
      <w:lang w:val="en-GB" w:eastAsia="en-GB"/>
    </w:rPr>
  </w:style>
  <w:style w:type="character" w:customStyle="1" w:styleId="TekstopmerkingChar">
    <w:name w:val="Tekst opmerking Char"/>
    <w:basedOn w:val="Standaardalinea-lettertype"/>
    <w:link w:val="Tekstopmerking"/>
    <w:uiPriority w:val="99"/>
    <w:qFormat/>
    <w:rsid w:val="008A0198"/>
  </w:style>
  <w:style w:type="character" w:customStyle="1" w:styleId="OnderwerpvanopmerkingChar">
    <w:name w:val="Onderwerp van opmerking Char"/>
    <w:link w:val="Onderwerpvanopmerking"/>
    <w:uiPriority w:val="99"/>
    <w:semiHidden/>
    <w:qFormat/>
    <w:rsid w:val="008A0198"/>
    <w:rPr>
      <w:b/>
      <w:bCs/>
      <w:sz w:val="20"/>
      <w:szCs w:val="20"/>
      <w:lang w:val="en-GB" w:eastAsia="en-GB"/>
    </w:rPr>
  </w:style>
  <w:style w:type="character" w:customStyle="1" w:styleId="BallontekstChar">
    <w:name w:val="Ballontekst Char"/>
    <w:link w:val="Ballontekst"/>
    <w:uiPriority w:val="99"/>
    <w:semiHidden/>
    <w:qFormat/>
    <w:rsid w:val="008A0198"/>
    <w:rPr>
      <w:rFonts w:ascii="Times New Roman" w:hAnsi="Times New Roman" w:cs="Times New Roman"/>
      <w:sz w:val="18"/>
      <w:szCs w:val="18"/>
      <w:lang w:val="en-GB" w:eastAsia="en-GB"/>
    </w:rPr>
  </w:style>
  <w:style w:type="character" w:customStyle="1" w:styleId="TitelChar">
    <w:name w:val="Titel Char"/>
    <w:link w:val="Titel"/>
    <w:uiPriority w:val="10"/>
    <w:qFormat/>
    <w:rsid w:val="00501BD5"/>
    <w:rPr>
      <w:rFonts w:ascii="Calibri Light" w:eastAsia="Calibri Light" w:hAnsi="Calibri Light" w:cs="Calibri Light"/>
      <w:spacing w:val="-10"/>
      <w:kern w:val="2"/>
      <w:sz w:val="56"/>
      <w:szCs w:val="56"/>
      <w:lang w:val="en-GB" w:eastAsia="en-GB"/>
    </w:rPr>
  </w:style>
  <w:style w:type="character" w:customStyle="1" w:styleId="KoptekstChar">
    <w:name w:val="Koptekst Char"/>
    <w:basedOn w:val="Standaardalinea-lettertype"/>
    <w:link w:val="Koptekst"/>
    <w:uiPriority w:val="99"/>
    <w:qFormat/>
    <w:rsid w:val="00CC33B9"/>
  </w:style>
  <w:style w:type="character" w:customStyle="1" w:styleId="VoettekstChar">
    <w:name w:val="Voettekst Char"/>
    <w:basedOn w:val="Standaardalinea-lettertype"/>
    <w:link w:val="Voettekst"/>
    <w:uiPriority w:val="99"/>
    <w:qFormat/>
    <w:rsid w:val="00CC33B9"/>
  </w:style>
  <w:style w:type="character" w:customStyle="1" w:styleId="InternetLink">
    <w:name w:val="Internet Link"/>
    <w:uiPriority w:val="99"/>
    <w:unhideWhenUsed/>
    <w:rsid w:val="00DB5B0C"/>
    <w:rPr>
      <w:color w:val="0563C1"/>
      <w:u w:val="single"/>
      <w:lang w:val="en-GB" w:eastAsia="en-GB"/>
    </w:rPr>
  </w:style>
  <w:style w:type="character" w:customStyle="1" w:styleId="Kop1Char">
    <w:name w:val="Kop 1 Char"/>
    <w:link w:val="Kop1"/>
    <w:uiPriority w:val="9"/>
    <w:qFormat/>
    <w:rsid w:val="00F42879"/>
    <w:rPr>
      <w:rFonts w:ascii="Calibri" w:eastAsia="Calibri Light" w:hAnsi="Calibri" w:cs="Calibri Light"/>
      <w:b/>
      <w:sz w:val="22"/>
      <w:szCs w:val="32"/>
      <w:lang w:val="en-GB" w:eastAsia="en-GB"/>
    </w:rPr>
  </w:style>
  <w:style w:type="character" w:customStyle="1" w:styleId="Onopgelostemelding1">
    <w:name w:val="Onopgeloste melding1"/>
    <w:uiPriority w:val="99"/>
    <w:qFormat/>
    <w:rsid w:val="008058F3"/>
    <w:rPr>
      <w:color w:val="808080"/>
      <w:lang w:val="en-GB" w:eastAsia="en-GB"/>
    </w:rPr>
  </w:style>
  <w:style w:type="character" w:styleId="GevolgdeHyperlink">
    <w:name w:val="FollowedHyperlink"/>
    <w:uiPriority w:val="99"/>
    <w:semiHidden/>
    <w:unhideWhenUsed/>
    <w:qFormat/>
    <w:rsid w:val="008058F3"/>
    <w:rPr>
      <w:color w:val="954F72"/>
      <w:u w:val="single"/>
      <w:lang w:val="en-GB" w:eastAsia="en-GB"/>
    </w:rPr>
  </w:style>
  <w:style w:type="character" w:customStyle="1" w:styleId="ListLabel1">
    <w:name w:val="ListLabel 1"/>
    <w:qFormat/>
    <w:rsid w:val="005E7F7D"/>
    <w:rPr>
      <w:rFonts w:cs="Courier New"/>
      <w:lang w:val="en-GB" w:eastAsia="en-GB"/>
    </w:rPr>
  </w:style>
  <w:style w:type="character" w:customStyle="1" w:styleId="ListLabel2">
    <w:name w:val="ListLabel 2"/>
    <w:qFormat/>
    <w:rsid w:val="005E7F7D"/>
    <w:rPr>
      <w:rFonts w:cs="Courier New"/>
      <w:lang w:val="en-GB" w:eastAsia="en-GB"/>
    </w:rPr>
  </w:style>
  <w:style w:type="character" w:customStyle="1" w:styleId="ListLabel3">
    <w:name w:val="ListLabel 3"/>
    <w:qFormat/>
    <w:rsid w:val="005E7F7D"/>
    <w:rPr>
      <w:rFonts w:cs="Courier New"/>
      <w:lang w:val="en-GB" w:eastAsia="en-GB"/>
    </w:rPr>
  </w:style>
  <w:style w:type="character" w:customStyle="1" w:styleId="ListLabel4">
    <w:name w:val="ListLabel 4"/>
    <w:qFormat/>
    <w:rsid w:val="005E7F7D"/>
    <w:rPr>
      <w:rFonts w:cs="Courier New"/>
      <w:lang w:val="en-GB" w:eastAsia="en-GB"/>
    </w:rPr>
  </w:style>
  <w:style w:type="character" w:customStyle="1" w:styleId="ListLabel5">
    <w:name w:val="ListLabel 5"/>
    <w:qFormat/>
    <w:rsid w:val="005E7F7D"/>
    <w:rPr>
      <w:rFonts w:cs="Courier New"/>
      <w:lang w:val="en-GB" w:eastAsia="en-GB"/>
    </w:rPr>
  </w:style>
  <w:style w:type="character" w:customStyle="1" w:styleId="ListLabel6">
    <w:name w:val="ListLabel 6"/>
    <w:qFormat/>
    <w:rsid w:val="005E7F7D"/>
    <w:rPr>
      <w:rFonts w:cs="Courier New"/>
      <w:lang w:val="en-GB" w:eastAsia="en-GB"/>
    </w:rPr>
  </w:style>
  <w:style w:type="character" w:customStyle="1" w:styleId="ListLabel7">
    <w:name w:val="ListLabel 7"/>
    <w:qFormat/>
    <w:rsid w:val="005E7F7D"/>
    <w:rPr>
      <w:rFonts w:cs="Courier New"/>
      <w:lang w:val="en-GB" w:eastAsia="en-GB"/>
    </w:rPr>
  </w:style>
  <w:style w:type="character" w:customStyle="1" w:styleId="ListLabel8">
    <w:name w:val="ListLabel 8"/>
    <w:qFormat/>
    <w:rsid w:val="005E7F7D"/>
    <w:rPr>
      <w:rFonts w:cs="Courier New"/>
      <w:lang w:val="en-GB" w:eastAsia="en-GB"/>
    </w:rPr>
  </w:style>
  <w:style w:type="character" w:customStyle="1" w:styleId="ListLabel9">
    <w:name w:val="ListLabel 9"/>
    <w:qFormat/>
    <w:rsid w:val="005E7F7D"/>
    <w:rPr>
      <w:rFonts w:cs="Courier New"/>
      <w:lang w:val="en-GB" w:eastAsia="en-GB"/>
    </w:rPr>
  </w:style>
  <w:style w:type="character" w:customStyle="1" w:styleId="ListLabel10">
    <w:name w:val="ListLabel 10"/>
    <w:qFormat/>
    <w:rsid w:val="005E7F7D"/>
    <w:rPr>
      <w:rFonts w:cs="Courier New"/>
      <w:lang w:val="en-GB" w:eastAsia="en-GB"/>
    </w:rPr>
  </w:style>
  <w:style w:type="character" w:customStyle="1" w:styleId="ListLabel11">
    <w:name w:val="ListLabel 11"/>
    <w:qFormat/>
    <w:rsid w:val="005E7F7D"/>
    <w:rPr>
      <w:rFonts w:cs="Courier New"/>
      <w:lang w:val="en-GB" w:eastAsia="en-GB"/>
    </w:rPr>
  </w:style>
  <w:style w:type="character" w:customStyle="1" w:styleId="ListLabel12">
    <w:name w:val="ListLabel 12"/>
    <w:qFormat/>
    <w:rsid w:val="005E7F7D"/>
    <w:rPr>
      <w:rFonts w:cs="Courier New"/>
      <w:lang w:val="en-GB" w:eastAsia="en-GB"/>
    </w:rPr>
  </w:style>
  <w:style w:type="character" w:customStyle="1" w:styleId="ListLabel13">
    <w:name w:val="ListLabel 13"/>
    <w:qFormat/>
    <w:rsid w:val="005E7F7D"/>
    <w:rPr>
      <w:rFonts w:cs="Courier New"/>
      <w:lang w:val="en-GB" w:eastAsia="en-GB"/>
    </w:rPr>
  </w:style>
  <w:style w:type="character" w:customStyle="1" w:styleId="ListLabel14">
    <w:name w:val="ListLabel 14"/>
    <w:qFormat/>
    <w:rsid w:val="005E7F7D"/>
    <w:rPr>
      <w:rFonts w:cs="Courier New"/>
      <w:lang w:val="en-GB" w:eastAsia="en-GB"/>
    </w:rPr>
  </w:style>
  <w:style w:type="character" w:customStyle="1" w:styleId="ListLabel15">
    <w:name w:val="ListLabel 15"/>
    <w:qFormat/>
    <w:rsid w:val="005E7F7D"/>
    <w:rPr>
      <w:rFonts w:cs="Courier New"/>
      <w:lang w:val="en-GB" w:eastAsia="en-GB"/>
    </w:rPr>
  </w:style>
  <w:style w:type="character" w:customStyle="1" w:styleId="ListLabel16">
    <w:name w:val="ListLabel 16"/>
    <w:qFormat/>
    <w:rsid w:val="005E7F7D"/>
    <w:rPr>
      <w:b/>
      <w:sz w:val="22"/>
      <w:lang w:val="en-GB" w:eastAsia="en-GB"/>
    </w:rPr>
  </w:style>
  <w:style w:type="character" w:customStyle="1" w:styleId="ListLabel17">
    <w:name w:val="ListLabel 17"/>
    <w:qFormat/>
    <w:rsid w:val="005E7F7D"/>
    <w:rPr>
      <w:b/>
      <w:sz w:val="22"/>
      <w:lang w:val="en-GB" w:eastAsia="en-GB"/>
    </w:rPr>
  </w:style>
  <w:style w:type="character" w:customStyle="1" w:styleId="ListLabel18">
    <w:name w:val="ListLabel 18"/>
    <w:qFormat/>
    <w:rsid w:val="005E7F7D"/>
    <w:rPr>
      <w:rFonts w:cs="Courier New"/>
      <w:lang w:val="en-GB" w:eastAsia="en-GB"/>
    </w:rPr>
  </w:style>
  <w:style w:type="character" w:customStyle="1" w:styleId="ListLabel19">
    <w:name w:val="ListLabel 19"/>
    <w:qFormat/>
    <w:rsid w:val="005E7F7D"/>
    <w:rPr>
      <w:rFonts w:cs="Courier New"/>
      <w:lang w:val="en-GB" w:eastAsia="en-GB"/>
    </w:rPr>
  </w:style>
  <w:style w:type="character" w:customStyle="1" w:styleId="ListLabel20">
    <w:name w:val="ListLabel 20"/>
    <w:qFormat/>
    <w:rsid w:val="005E7F7D"/>
    <w:rPr>
      <w:rFonts w:cs="Courier New"/>
      <w:lang w:val="en-GB" w:eastAsia="en-GB"/>
    </w:rPr>
  </w:style>
  <w:style w:type="character" w:customStyle="1" w:styleId="ListLabel21">
    <w:name w:val="ListLabel 21"/>
    <w:qFormat/>
    <w:rsid w:val="005E7F7D"/>
    <w:rPr>
      <w:rFonts w:cs="Courier New"/>
      <w:lang w:val="en-GB" w:eastAsia="en-GB"/>
    </w:rPr>
  </w:style>
  <w:style w:type="character" w:customStyle="1" w:styleId="ListLabel22">
    <w:name w:val="ListLabel 22"/>
    <w:qFormat/>
    <w:rsid w:val="005E7F7D"/>
    <w:rPr>
      <w:rFonts w:cs="Courier New"/>
      <w:lang w:val="en-GB" w:eastAsia="en-GB"/>
    </w:rPr>
  </w:style>
  <w:style w:type="character" w:customStyle="1" w:styleId="ListLabel23">
    <w:name w:val="ListLabel 23"/>
    <w:qFormat/>
    <w:rsid w:val="005E7F7D"/>
    <w:rPr>
      <w:rFonts w:cs="Courier New"/>
      <w:lang w:val="en-GB" w:eastAsia="en-GB"/>
    </w:rPr>
  </w:style>
  <w:style w:type="paragraph" w:customStyle="1" w:styleId="Heading">
    <w:name w:val="Heading"/>
    <w:basedOn w:val="Standaard"/>
    <w:next w:val="Plattetekst"/>
    <w:qFormat/>
    <w:rsid w:val="005E7F7D"/>
    <w:pPr>
      <w:keepNext/>
      <w:spacing w:before="240" w:after="120"/>
    </w:pPr>
    <w:rPr>
      <w:rFonts w:ascii="Liberation Sans" w:eastAsia="Noto Sans CJK SC Regular" w:hAnsi="Liberation Sans" w:cs="FreeSans"/>
      <w:sz w:val="28"/>
      <w:szCs w:val="28"/>
    </w:rPr>
  </w:style>
  <w:style w:type="paragraph" w:styleId="Plattetekst">
    <w:name w:val="Body Text"/>
    <w:basedOn w:val="Standaard"/>
    <w:rsid w:val="005E7F7D"/>
    <w:pPr>
      <w:spacing w:after="140" w:line="276" w:lineRule="auto"/>
    </w:pPr>
  </w:style>
  <w:style w:type="paragraph" w:styleId="Lijst">
    <w:name w:val="List"/>
    <w:basedOn w:val="Plattetekst"/>
    <w:rsid w:val="005E7F7D"/>
    <w:rPr>
      <w:rFonts w:cs="FreeSans"/>
    </w:rPr>
  </w:style>
  <w:style w:type="paragraph" w:styleId="Bijschrift">
    <w:name w:val="caption"/>
    <w:basedOn w:val="Standaard"/>
    <w:qFormat/>
    <w:rsid w:val="005E7F7D"/>
    <w:pPr>
      <w:suppressLineNumbers/>
      <w:spacing w:before="120" w:after="120"/>
    </w:pPr>
    <w:rPr>
      <w:rFonts w:cs="FreeSans"/>
      <w:i/>
      <w:iCs/>
    </w:rPr>
  </w:style>
  <w:style w:type="paragraph" w:customStyle="1" w:styleId="Index">
    <w:name w:val="Index"/>
    <w:basedOn w:val="Standaard"/>
    <w:qFormat/>
    <w:rsid w:val="005E7F7D"/>
    <w:pPr>
      <w:suppressLineNumbers/>
    </w:pPr>
    <w:rPr>
      <w:rFonts w:cs="FreeSans"/>
    </w:rPr>
  </w:style>
  <w:style w:type="paragraph" w:customStyle="1" w:styleId="p1">
    <w:name w:val="p1"/>
    <w:basedOn w:val="Standaard"/>
    <w:qFormat/>
    <w:rsid w:val="00D672CA"/>
    <w:rPr>
      <w:rFonts w:ascii="Helvetica" w:hAnsi="Helvetica" w:cs="Times New Roman"/>
      <w:color w:val="6C6C6C"/>
      <w:sz w:val="20"/>
      <w:szCs w:val="20"/>
    </w:rPr>
  </w:style>
  <w:style w:type="paragraph" w:styleId="Lijstalinea">
    <w:name w:val="List Paragraph"/>
    <w:basedOn w:val="Standaard"/>
    <w:uiPriority w:val="34"/>
    <w:qFormat/>
    <w:rsid w:val="005E227E"/>
    <w:pPr>
      <w:contextualSpacing/>
    </w:pPr>
    <w:rPr>
      <w:sz w:val="22"/>
    </w:rPr>
  </w:style>
  <w:style w:type="paragraph" w:styleId="Tekstopmerking">
    <w:name w:val="annotation text"/>
    <w:basedOn w:val="Standaard"/>
    <w:link w:val="TekstopmerkingChar"/>
    <w:uiPriority w:val="99"/>
    <w:unhideWhenUsed/>
    <w:qFormat/>
    <w:rsid w:val="008A0198"/>
  </w:style>
  <w:style w:type="paragraph" w:styleId="Onderwerpvanopmerking">
    <w:name w:val="annotation subject"/>
    <w:basedOn w:val="Tekstopmerking"/>
    <w:link w:val="OnderwerpvanopmerkingChar"/>
    <w:uiPriority w:val="99"/>
    <w:semiHidden/>
    <w:unhideWhenUsed/>
    <w:qFormat/>
    <w:rsid w:val="008A0198"/>
    <w:rPr>
      <w:b/>
      <w:bCs/>
      <w:sz w:val="20"/>
      <w:szCs w:val="20"/>
    </w:rPr>
  </w:style>
  <w:style w:type="paragraph" w:styleId="Ballontekst">
    <w:name w:val="Balloon Text"/>
    <w:basedOn w:val="Standaard"/>
    <w:link w:val="BallontekstChar"/>
    <w:uiPriority w:val="99"/>
    <w:semiHidden/>
    <w:unhideWhenUsed/>
    <w:qFormat/>
    <w:rsid w:val="008A0198"/>
    <w:rPr>
      <w:rFonts w:ascii="Times New Roman" w:hAnsi="Times New Roman" w:cs="Times New Roman"/>
      <w:sz w:val="18"/>
      <w:szCs w:val="18"/>
    </w:rPr>
  </w:style>
  <w:style w:type="paragraph" w:styleId="Titel">
    <w:name w:val="Title"/>
    <w:basedOn w:val="Standaard"/>
    <w:link w:val="TitelChar"/>
    <w:uiPriority w:val="10"/>
    <w:qFormat/>
    <w:rsid w:val="00501BD5"/>
    <w:pPr>
      <w:contextualSpacing/>
    </w:pPr>
    <w:rPr>
      <w:rFonts w:ascii="Calibri Light" w:eastAsia="Calibri Light" w:hAnsi="Calibri Light" w:cs="Calibri Light"/>
      <w:spacing w:val="-10"/>
      <w:kern w:val="2"/>
      <w:sz w:val="56"/>
      <w:szCs w:val="56"/>
    </w:rPr>
  </w:style>
  <w:style w:type="paragraph" w:styleId="Geenafstand">
    <w:name w:val="No Spacing"/>
    <w:uiPriority w:val="1"/>
    <w:qFormat/>
    <w:rsid w:val="001467EB"/>
    <w:rPr>
      <w:lang w:val="en-GB" w:eastAsia="en-GB"/>
    </w:rPr>
  </w:style>
  <w:style w:type="paragraph" w:styleId="Koptekst">
    <w:name w:val="header"/>
    <w:basedOn w:val="Standaard"/>
    <w:link w:val="KoptekstChar"/>
    <w:uiPriority w:val="99"/>
    <w:unhideWhenUsed/>
    <w:rsid w:val="00CC33B9"/>
    <w:pPr>
      <w:tabs>
        <w:tab w:val="center" w:pos="4536"/>
        <w:tab w:val="right" w:pos="9072"/>
      </w:tabs>
    </w:pPr>
  </w:style>
  <w:style w:type="paragraph" w:styleId="Voettekst">
    <w:name w:val="footer"/>
    <w:basedOn w:val="Standaard"/>
    <w:link w:val="VoettekstChar"/>
    <w:uiPriority w:val="99"/>
    <w:unhideWhenUsed/>
    <w:rsid w:val="00CC33B9"/>
    <w:pPr>
      <w:tabs>
        <w:tab w:val="center" w:pos="4536"/>
        <w:tab w:val="right" w:pos="9072"/>
      </w:tabs>
    </w:pPr>
  </w:style>
  <w:style w:type="paragraph" w:styleId="Revisie">
    <w:name w:val="Revision"/>
    <w:uiPriority w:val="99"/>
    <w:semiHidden/>
    <w:qFormat/>
    <w:rsid w:val="00870754"/>
    <w:rPr>
      <w:sz w:val="24"/>
      <w:szCs w:val="24"/>
      <w:lang w:val="en-GB" w:eastAsia="en-GB"/>
    </w:rPr>
  </w:style>
  <w:style w:type="paragraph" w:styleId="Normaalweb">
    <w:name w:val="Normal (Web)"/>
    <w:basedOn w:val="Standaard"/>
    <w:uiPriority w:val="99"/>
    <w:semiHidden/>
    <w:unhideWhenUsed/>
    <w:qFormat/>
    <w:rsid w:val="00D1321B"/>
    <w:rPr>
      <w:sz w:val="22"/>
      <w:szCs w:val="22"/>
    </w:rPr>
  </w:style>
  <w:style w:type="paragraph" w:customStyle="1" w:styleId="Default">
    <w:name w:val="Default"/>
    <w:qFormat/>
    <w:rsid w:val="00F00AB1"/>
    <w:rPr>
      <w:color w:val="000000"/>
      <w:sz w:val="24"/>
      <w:szCs w:val="24"/>
      <w:lang w:eastAsia="en-US"/>
    </w:rPr>
  </w:style>
  <w:style w:type="paragraph" w:styleId="HTML-voorafopgemaakt">
    <w:name w:val="HTML Preformatted"/>
    <w:basedOn w:val="Standaard"/>
    <w:link w:val="HTML-voorafopgemaaktChar"/>
    <w:uiPriority w:val="99"/>
    <w:semiHidden/>
    <w:unhideWhenUsed/>
    <w:rsid w:val="00F00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F00AB1"/>
    <w:rPr>
      <w:rFonts w:ascii="Courier New" w:eastAsia="Times New Roman" w:hAnsi="Courier New" w:cs="Courier New"/>
    </w:rPr>
  </w:style>
  <w:style w:type="character" w:customStyle="1" w:styleId="y2iqfc">
    <w:name w:val="y2iqfc"/>
    <w:basedOn w:val="Standaardalinea-lettertype"/>
    <w:rsid w:val="00F0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99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20Vugts\Yellenge%20Dropbox\Event%20Workflow\010%20Acquisition\Security%20and%20Privacy\_Legal\Verwerkersovereenkomst\_MODEL%20Data%20Processing%20Agreement%20Owello%20B.V.%20V1.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4E657-4158-4E3E-AADF-323817B6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_MODEL Data Processing Agreement Owello B.V. V1.1</Template>
  <TotalTime>0</TotalTime>
  <Pages>8</Pages>
  <Words>2521</Words>
  <Characters>13867</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Vugts</dc:creator>
  <cp:lastModifiedBy>Valerie Vugts</cp:lastModifiedBy>
  <cp:revision>1</cp:revision>
  <cp:lastPrinted>2018-03-28T14:03:00Z</cp:lastPrinted>
  <dcterms:created xsi:type="dcterms:W3CDTF">2026-01-28T13:08:00Z</dcterms:created>
  <dcterms:modified xsi:type="dcterms:W3CDTF">2026-01-28T13:08:00Z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